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0" w:lineRule="atLeast"/>
        <w:ind w:left="0" w:right="0" w:firstLine="0"/>
        <w:jc w:val="center"/>
        <w:rPr>
          <w:rFonts w:ascii="微软雅黑" w:hAnsi="微软雅黑" w:eastAsia="微软雅黑" w:cs="微软雅黑"/>
          <w:i w:val="0"/>
          <w:iCs w:val="0"/>
          <w:caps w:val="0"/>
          <w:color w:val="181818"/>
          <w:spacing w:val="0"/>
          <w:sz w:val="24"/>
          <w:szCs w:val="24"/>
        </w:rPr>
      </w:pPr>
      <w:r>
        <w:rPr>
          <w:rFonts w:ascii="黑体" w:hAnsi="宋体" w:eastAsia="黑体" w:cs="黑体"/>
          <w:b/>
          <w:bCs/>
          <w:i w:val="0"/>
          <w:iCs w:val="0"/>
          <w:caps w:val="0"/>
          <w:color w:val="181818"/>
          <w:spacing w:val="0"/>
          <w:sz w:val="32"/>
          <w:szCs w:val="32"/>
          <w:bdr w:val="none" w:color="auto" w:sz="0" w:space="0"/>
          <w:shd w:val="clear" w:fill="FFFFFF"/>
        </w:rPr>
        <w:t>新金属材料国家重点实验室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0" w:lineRule="atLeast"/>
        <w:ind w:left="0" w:right="0" w:firstLine="0"/>
        <w:jc w:val="center"/>
        <w:rPr>
          <w:rFonts w:hint="eastAsia" w:ascii="微软雅黑" w:hAnsi="微软雅黑" w:eastAsia="微软雅黑" w:cs="微软雅黑"/>
          <w:i w:val="0"/>
          <w:iCs w:val="0"/>
          <w:caps w:val="0"/>
          <w:color w:val="181818"/>
          <w:spacing w:val="0"/>
          <w:sz w:val="24"/>
          <w:szCs w:val="24"/>
        </w:rPr>
      </w:pPr>
      <w:r>
        <w:rPr>
          <w:rFonts w:hint="eastAsia" w:ascii="黑体" w:hAnsi="宋体" w:eastAsia="黑体" w:cs="黑体"/>
          <w:b/>
          <w:bCs/>
          <w:i w:val="0"/>
          <w:iCs w:val="0"/>
          <w:caps w:val="0"/>
          <w:color w:val="181818"/>
          <w:spacing w:val="0"/>
          <w:sz w:val="36"/>
          <w:szCs w:val="36"/>
          <w:bdr w:val="none" w:color="auto" w:sz="0" w:space="0"/>
          <w:shd w:val="clear" w:fill="FFFFFF"/>
        </w:rPr>
        <w:t>2024年“申考制”博士研究生招生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0" w:lineRule="atLeast"/>
        <w:ind w:left="0" w:right="0" w:firstLine="0"/>
        <w:jc w:val="center"/>
        <w:rPr>
          <w:rFonts w:hint="eastAsia" w:ascii="微软雅黑" w:hAnsi="微软雅黑" w:eastAsia="微软雅黑" w:cs="微软雅黑"/>
          <w:i w:val="0"/>
          <w:iCs w:val="0"/>
          <w:caps w:val="0"/>
          <w:color w:val="181818"/>
          <w:spacing w:val="0"/>
          <w:sz w:val="24"/>
          <w:szCs w:val="24"/>
        </w:rPr>
      </w:pPr>
      <w:r>
        <w:rPr>
          <w:rFonts w:hint="eastAsia" w:ascii="黑体" w:hAnsi="宋体" w:eastAsia="黑体" w:cs="黑体"/>
          <w:b/>
          <w:bCs/>
          <w:i w:val="0"/>
          <w:iCs w:val="0"/>
          <w:caps w:val="0"/>
          <w:color w:val="181818"/>
          <w:spacing w:val="0"/>
          <w:sz w:val="36"/>
          <w:szCs w:val="36"/>
          <w:bdr w:val="none" w:color="auto" w:sz="0" w:space="0"/>
          <w:shd w:val="clear" w:fill="FFFFFF"/>
        </w:rPr>
        <w:t>综合考核（复试）安排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根据学校有关文件，为确保博士生招生综合考核工作的科学性、规范性、公平性，我单位结合实际情况，考核安排如下：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4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1.考生考核前，所有考生应向工作人员出示准考证及身份证件，并通过“人脸身份鉴别系统”进行身份验证，请提前做好候场安排。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4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2.所有参加复试的考生在复试前均需进行心理素质测评，测试网址为(http://xlzx.ustb.edu.cn/)，心理素质测评结果不计入复试总成绩。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48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(1)测试系统中，用户名为考生15位考证号，密码为“Ustb”+考生8位生日数字+“*”(如Ustb19990101*)，输入后点击“登录”。进入“我的测评”页面，逐-一完成规定测试后，提交问卷，保存成功退出即可。测试所需时间15分钟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4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(2)请于2024年3月14日前完成心理测评。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4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(3)注意:①每个量表完成后都应按照提示保存提交，每个量表仅一次测试机会，请认真对待；②偶遇短时间内无法登录情况，可能是设备本身原因或网络拥堵原因，请稍安勿躁，稍后尝试，③如果做某项测试过程中出现死机等现象，请重新登录测试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4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3.现场报到须到面试小组报到。报到时提交以下纸质版材料（其他报考材料可在报名服务系统下载） ① 考生身份证件、复印件，② 复试通知单，③《北京科技大学2024年报考攻读博士学位研究生登记表》（须本人亲笔签字），④《专家推荐书》2份（须2位专家本人亲笔签字），⑤《北京科技大学2024年研究生思想政治素质和品德鉴定表》，⑥《北京科技大学2024年博士研究生入学考试考生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4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4.按考生编号顺序面试，未按时拷入的最后面试，影响成绩。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40" w:firstLine="101"/>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5.</w:t>
      </w:r>
      <w:r>
        <w:rPr>
          <w:rFonts w:hint="eastAsia" w:ascii="黑体" w:hAnsi="宋体" w:eastAsia="黑体" w:cs="黑体"/>
          <w:i w:val="0"/>
          <w:iCs w:val="0"/>
          <w:caps w:val="0"/>
          <w:color w:val="181818"/>
          <w:spacing w:val="0"/>
          <w:sz w:val="28"/>
          <w:szCs w:val="28"/>
          <w:bdr w:val="none" w:color="auto" w:sz="0" w:space="0"/>
          <w:shd w:val="clear" w:fill="FFFFFF"/>
        </w:rPr>
        <w:t> </w:t>
      </w:r>
      <w:r>
        <w:rPr>
          <w:rFonts w:hint="eastAsia" w:ascii="宋体" w:hAnsi="宋体" w:eastAsia="宋体" w:cs="宋体"/>
          <w:i w:val="0"/>
          <w:iCs w:val="0"/>
          <w:caps w:val="0"/>
          <w:color w:val="181818"/>
          <w:spacing w:val="0"/>
          <w:sz w:val="28"/>
          <w:szCs w:val="28"/>
          <w:bdr w:val="none" w:color="auto" w:sz="0" w:space="0"/>
          <w:shd w:val="clear" w:fill="FFFFFF"/>
        </w:rPr>
        <w:t>本次博士研究生考核采用现场面试。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40" w:firstLine="58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9"/>
          <w:szCs w:val="29"/>
          <w:bdr w:val="none" w:color="auto" w:sz="0" w:space="0"/>
          <w:shd w:val="clear" w:fill="FFFFFF"/>
        </w:rPr>
        <w:t>根据本学科专业前沿发展趋势和培养要求，对申请人的综合应用知识能力、外语应用能力、本学科专业前沿知识及最新研究动态掌握情况等方面进行考核，重点考核申请人是否具有研究潜质、创新精神和创新能力,每人面试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40" w:firstLine="58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9"/>
          <w:szCs w:val="29"/>
          <w:bdr w:val="none" w:color="auto" w:sz="0" w:space="0"/>
          <w:shd w:val="clear" w:fill="FFFFFF"/>
        </w:rPr>
        <w:t>综合考核分专业水平考核、外语水平考核、综合素质考核、思想政治素质和品德考核（不计成绩，但考核不合格不予录取）四部分。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90" w:right="240" w:hanging="29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9"/>
          <w:szCs w:val="29"/>
          <w:bdr w:val="none" w:color="auto" w:sz="0" w:space="0"/>
          <w:shd w:val="clear" w:fill="FFFFFF"/>
        </w:rPr>
        <w:t>⑴ 专业水平考核（100分，及格分≥60分）：考生以PPT形式向专家组作报告。内容包括本人科研经历和成果介绍、对拟从事研究领域的了解和看法、本人拟进行研究工作设想等。考生个人陈述时间10分钟，超时扣分。重点考察对本学科专业前沿知识及最新研究动态掌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423" w:right="240" w:hanging="423"/>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9"/>
          <w:szCs w:val="29"/>
          <w:bdr w:val="none" w:color="auto" w:sz="0" w:space="0"/>
          <w:shd w:val="clear" w:fill="FFFFFF"/>
        </w:rPr>
        <w:t>⑵ 综合素质考核（100分，及格分≥60分）：提问回答形式，主要考核科研潜质，创新能力，学术兴趣和学术能力，心理素质，思想品德等。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423" w:right="240" w:hanging="423"/>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9"/>
          <w:szCs w:val="29"/>
          <w:bdr w:val="none" w:color="auto" w:sz="0" w:space="0"/>
          <w:shd w:val="clear" w:fill="FFFFFF"/>
        </w:rPr>
        <w:t>⑶ 外语水平考核（100分，及格分≥60分）：</w:t>
      </w:r>
      <w:r>
        <w:rPr>
          <w:rFonts w:hint="eastAsia" w:ascii="宋体" w:hAnsi="宋体" w:eastAsia="宋体" w:cs="宋体"/>
          <w:i w:val="0"/>
          <w:iCs w:val="0"/>
          <w:caps w:val="0"/>
          <w:color w:val="181818"/>
          <w:spacing w:val="0"/>
          <w:sz w:val="28"/>
          <w:szCs w:val="28"/>
          <w:bdr w:val="none" w:color="auto" w:sz="0" w:space="0"/>
          <w:shd w:val="clear" w:fill="FFFFFF"/>
        </w:rPr>
        <w:t>①英文自我介绍3分钟，②现场阅读、翻译，③回答问题。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90" w:right="240" w:hanging="29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9"/>
          <w:szCs w:val="29"/>
          <w:bdr w:val="none" w:color="auto" w:sz="0" w:space="0"/>
          <w:shd w:val="clear" w:fill="FFFFFF"/>
        </w:rPr>
        <w:t>⑷ 思想政治素质和品德考核：通过面试的方式考查考生的政治态度、思想表现、诚实守信、遵纪守法、道德品质、学习工作态度等方面。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40" w:firstLine="58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9"/>
          <w:szCs w:val="29"/>
          <w:bdr w:val="none" w:color="auto" w:sz="0" w:space="0"/>
          <w:shd w:val="clear" w:fill="FFFFFF"/>
        </w:rPr>
        <w:t>以上1.2.3.项的每一单项考核低于分值的60%视为考核不合格。思想政治素质和品德考核是博士生招生考试的重要内容和录取的重要依据，不计入总成绩，但考核不合格者不予录取。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40" w:right="0" w:hanging="240"/>
        <w:rPr>
          <w:rFonts w:hint="eastAsia" w:ascii="微软雅黑" w:hAnsi="微软雅黑" w:eastAsia="微软雅黑" w:cs="微软雅黑"/>
          <w:i w:val="0"/>
          <w:iCs w:val="0"/>
          <w:caps w:val="0"/>
          <w:color w:val="181818"/>
          <w:spacing w:val="0"/>
          <w:sz w:val="24"/>
          <w:szCs w:val="24"/>
        </w:rPr>
      </w:pPr>
      <w:r>
        <w:rPr>
          <w:rFonts w:hint="eastAsia" w:ascii="宋体" w:hAnsi="宋体" w:eastAsia="宋体" w:cs="宋体"/>
          <w:i w:val="0"/>
          <w:iCs w:val="0"/>
          <w:caps w:val="0"/>
          <w:color w:val="181818"/>
          <w:spacing w:val="0"/>
          <w:sz w:val="24"/>
          <w:szCs w:val="24"/>
          <w:bdr w:val="none" w:color="auto" w:sz="0" w:space="0"/>
          <w:shd w:val="clear" w:fill="FFFFFF"/>
        </w:rPr>
        <w:t>6. 面试安排</w:t>
      </w:r>
    </w:p>
    <w:tbl>
      <w:tblPr>
        <w:tblW w:w="922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222"/>
        <w:gridCol w:w="1830"/>
        <w:gridCol w:w="1830"/>
        <w:gridCol w:w="1830"/>
        <w:gridCol w:w="25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99" w:hRule="atLeast"/>
          <w:jc w:val="center"/>
        </w:trPr>
        <w:tc>
          <w:tcPr>
            <w:tcW w:w="1164" w:type="dxa"/>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ascii="等线" w:hAnsi="等线" w:eastAsia="等线" w:cs="等线"/>
                <w:b w:val="0"/>
                <w:bCs w:val="0"/>
                <w:color w:val="181818"/>
                <w:sz w:val="24"/>
                <w:szCs w:val="24"/>
                <w:bdr w:val="none" w:color="auto" w:sz="0" w:space="0"/>
              </w:rPr>
              <w:t>内容</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一组</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二组</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三组</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四组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031" w:hRule="atLeast"/>
          <w:jc w:val="center"/>
        </w:trPr>
        <w:tc>
          <w:tcPr>
            <w:tcW w:w="1164" w:type="dxa"/>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报到时间</w:t>
            </w:r>
          </w:p>
        </w:tc>
        <w:tc>
          <w:tcPr>
            <w:tcW w:w="7613" w:type="dxa"/>
            <w:gridSpan w:val="4"/>
            <w:tcBorders>
              <w:top w:val="single" w:color="auto" w:sz="6" w:space="0"/>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rPr>
                <w:b w:val="0"/>
                <w:bCs w:val="0"/>
                <w:color w:val="181818"/>
                <w:sz w:val="24"/>
                <w:szCs w:val="24"/>
              </w:rPr>
            </w:pPr>
            <w:r>
              <w:rPr>
                <w:rFonts w:hint="eastAsia" w:ascii="等线" w:hAnsi="等线" w:eastAsia="等线" w:cs="等线"/>
                <w:b w:val="0"/>
                <w:bCs w:val="0"/>
                <w:color w:val="181818"/>
                <w:sz w:val="24"/>
                <w:szCs w:val="24"/>
                <w:bdr w:val="none" w:color="auto" w:sz="0" w:space="0"/>
              </w:rPr>
              <w:t>上午：2024年3月19日（二） 7:30 — 8:20</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下午：2024年3月19日（二） 12:45 — 13:20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442" w:hRule="atLeast"/>
          <w:jc w:val="center"/>
        </w:trPr>
        <w:tc>
          <w:tcPr>
            <w:tcW w:w="1164" w:type="dxa"/>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注意事项</w:t>
            </w:r>
          </w:p>
        </w:tc>
        <w:tc>
          <w:tcPr>
            <w:tcW w:w="7613" w:type="dxa"/>
            <w:gridSpan w:val="4"/>
            <w:tcBorders>
              <w:top w:val="single" w:color="auto" w:sz="6" w:space="0"/>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b w:val="0"/>
                <w:bCs w:val="0"/>
                <w:color w:val="181818"/>
                <w:sz w:val="24"/>
                <w:szCs w:val="24"/>
              </w:rPr>
            </w:pPr>
            <w:r>
              <w:rPr>
                <w:rFonts w:hint="eastAsia" w:ascii="等线" w:hAnsi="等线" w:eastAsia="等线" w:cs="等线"/>
                <w:b w:val="0"/>
                <w:bCs w:val="0"/>
                <w:color w:val="181818"/>
                <w:sz w:val="24"/>
                <w:szCs w:val="24"/>
                <w:bdr w:val="none" w:color="auto" w:sz="0" w:space="0"/>
              </w:rPr>
              <w:t>1.现场报到时提交纸质版材料，拷入PPT；</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2.出示身份证、复试通知书，人脸识别无误后进入考场；</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3.按考生编号顺序面试，未按时拷入的将最后面试，影响成绩。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902" w:hRule="atLeast"/>
          <w:jc w:val="center"/>
        </w:trPr>
        <w:tc>
          <w:tcPr>
            <w:tcW w:w="1164" w:type="dxa"/>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面试时间</w:t>
            </w:r>
          </w:p>
        </w:tc>
        <w:tc>
          <w:tcPr>
            <w:tcW w:w="7613" w:type="dxa"/>
            <w:gridSpan w:val="4"/>
            <w:tcBorders>
              <w:top w:val="single" w:color="auto" w:sz="6" w:space="0"/>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40"/>
              <w:rPr>
                <w:b w:val="0"/>
                <w:bCs w:val="0"/>
                <w:color w:val="181818"/>
                <w:sz w:val="24"/>
                <w:szCs w:val="24"/>
              </w:rPr>
            </w:pPr>
            <w:r>
              <w:rPr>
                <w:rFonts w:hint="eastAsia" w:ascii="等线" w:hAnsi="等线" w:eastAsia="等线" w:cs="等线"/>
                <w:b w:val="0"/>
                <w:bCs w:val="0"/>
                <w:color w:val="181818"/>
                <w:sz w:val="24"/>
                <w:szCs w:val="24"/>
                <w:bdr w:val="none" w:color="auto" w:sz="0" w:space="0"/>
              </w:rPr>
              <w:t>上午：2024年3月19日（二） 8:30 — （7人面试）</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下午：2024年3月19日（二） 13:30 — （3-4人面试）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面试地点</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主楼282</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主楼286</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主楼281</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主楼353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面试人数</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11</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10</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10</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restart"/>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上午</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面试</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名单</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朱晨辉</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杨卫刚</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许敏恒</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高擎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王璇</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樊振宇</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朱民正</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廉鹏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王中卫</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王双赞</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郭俊良</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王昊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殷嘉维</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罗一钦</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胡金梦</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郝建鹏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张澜</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董屹盛</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曹炜鹏</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康荣景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江小龙</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钟雨江</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张亚豪</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金壮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王天泽</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刘倩</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董钊</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任广新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restart"/>
            <w:tcBorders>
              <w:bottom w:val="single" w:color="auto" w:sz="6" w:space="0"/>
              <w:right w:val="single" w:color="auto" w:sz="6" w:space="0"/>
            </w:tcBorders>
            <w:shd w:val="clear" w:color="auto" w:fill="FFFFFF"/>
            <w:tcMar>
              <w:left w:w="101"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下午</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面试</w:t>
            </w:r>
            <w:r>
              <w:rPr>
                <w:b w:val="0"/>
                <w:bCs w:val="0"/>
                <w:color w:val="181818"/>
                <w:sz w:val="24"/>
                <w:szCs w:val="24"/>
                <w:bdr w:val="none" w:color="auto" w:sz="0" w:space="0"/>
              </w:rPr>
              <w:br w:type="textWrapping"/>
            </w:r>
            <w:r>
              <w:rPr>
                <w:rFonts w:hint="eastAsia" w:ascii="等线" w:hAnsi="等线" w:eastAsia="等线" w:cs="等线"/>
                <w:b w:val="0"/>
                <w:bCs w:val="0"/>
                <w:color w:val="181818"/>
                <w:sz w:val="24"/>
                <w:szCs w:val="24"/>
                <w:bdr w:val="none" w:color="auto" w:sz="0" w:space="0"/>
              </w:rPr>
              <w:t>名单</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张帅</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王涛</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李赵中</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王苗苗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8"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葛伟东</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匡野</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周铭浩</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于丽娟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余林凯</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谭寰宇</w:t>
            </w:r>
          </w:p>
        </w:tc>
        <w:tc>
          <w:tcPr>
            <w:tcW w:w="1741" w:type="dxa"/>
            <w:tcBorders>
              <w:bottom w:val="single" w:color="auto" w:sz="6" w:space="0"/>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陈臣峰</w:t>
            </w:r>
          </w:p>
        </w:tc>
        <w:tc>
          <w:tcPr>
            <w:tcW w:w="1742" w:type="dxa"/>
            <w:tcBorders>
              <w:bottom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冯毅毅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08" w:hRule="atLeast"/>
          <w:jc w:val="center"/>
        </w:trPr>
        <w:tc>
          <w:tcPr>
            <w:tcW w:w="1164" w:type="dxa"/>
            <w:vMerge w:val="continue"/>
            <w:tcBorders>
              <w:bottom w:val="single" w:color="auto" w:sz="6" w:space="0"/>
              <w:right w:val="single" w:color="auto" w:sz="6" w:space="0"/>
            </w:tcBorders>
            <w:shd w:val="clear" w:color="auto" w:fill="FFFFFF"/>
            <w:tcMar>
              <w:left w:w="101" w:type="dxa"/>
              <w:right w:w="101" w:type="dxa"/>
            </w:tcMar>
            <w:vAlign w:val="center"/>
          </w:tcPr>
          <w:p>
            <w:pPr>
              <w:rPr>
                <w:rFonts w:hint="eastAsia" w:ascii="宋体"/>
                <w:sz w:val="24"/>
                <w:szCs w:val="24"/>
              </w:rPr>
            </w:pPr>
          </w:p>
        </w:tc>
        <w:tc>
          <w:tcPr>
            <w:tcW w:w="1741" w:type="dxa"/>
            <w:tcBorders>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任宝康</w:t>
            </w:r>
          </w:p>
        </w:tc>
        <w:tc>
          <w:tcPr>
            <w:tcW w:w="1741" w:type="dxa"/>
            <w:tcBorders>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　</w:t>
            </w:r>
          </w:p>
        </w:tc>
        <w:tc>
          <w:tcPr>
            <w:tcW w:w="1741" w:type="dxa"/>
            <w:tcBorders>
              <w:right w:val="single" w:color="auto" w:sz="6" w:space="0"/>
            </w:tcBorders>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等线" w:hAnsi="等线" w:eastAsia="等线" w:cs="等线"/>
                <w:b w:val="0"/>
                <w:bCs w:val="0"/>
                <w:color w:val="181818"/>
                <w:sz w:val="24"/>
                <w:szCs w:val="24"/>
                <w:bdr w:val="none" w:color="auto" w:sz="0" w:space="0"/>
              </w:rPr>
              <w:t>　</w:t>
            </w:r>
          </w:p>
        </w:tc>
        <w:tc>
          <w:tcPr>
            <w:tcW w:w="1742" w:type="dxa"/>
            <w:shd w:val="clear" w:color="auto" w:fill="FFFFFF"/>
            <w:tcMar>
              <w:left w:w="108" w:type="dxa"/>
              <w:right w:w="101"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color w:val="181818"/>
                <w:sz w:val="24"/>
                <w:szCs w:val="24"/>
              </w:rPr>
            </w:pPr>
            <w:r>
              <w:rPr>
                <w:rFonts w:hint="eastAsia" w:ascii="宋体" w:hAnsi="宋体" w:eastAsia="宋体" w:cs="宋体"/>
                <w:b w:val="0"/>
                <w:bCs w:val="0"/>
                <w:color w:val="181818"/>
                <w:sz w:val="24"/>
                <w:szCs w:val="24"/>
                <w:bdr w:val="none" w:color="auto" w:sz="0" w:space="0"/>
              </w:rPr>
              <w:t>丁超逸</w:t>
            </w:r>
          </w:p>
        </w:tc>
      </w:tr>
    </w:tbl>
    <w:p>
      <w:pPr>
        <w:rPr>
          <w:rFonts w:hint="eastAsia"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7660E2"/>
    <w:rsid w:val="1722157F"/>
    <w:rsid w:val="1AA72145"/>
    <w:rsid w:val="28817483"/>
    <w:rsid w:val="2C2F7B89"/>
    <w:rsid w:val="5276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2024-03-20T02:35:00Z</dcterms:created>
  <dc:creator>WPS_1663235086</dc:creator>
  <cp:lastModifiedBy>WPS_1663235086</cp:lastModifiedBy>
  <dcterms:modified xsi:type="dcterms:W3CDTF">2024-03-20T03:26:32Z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E26E38468FCB4389AB5CA01E3E0078BE_13</vt:lpwstr>
  </property>
</Properties>
</file>