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DECCA" w14:textId="0B378750" w:rsidR="00097349" w:rsidRDefault="007A0B51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南京信息工程大学</w:t>
      </w:r>
      <w:bookmarkStart w:id="0" w:name="_Hlk121234877"/>
      <w:r>
        <w:rPr>
          <w:rFonts w:hint="eastAsia"/>
          <w:b/>
          <w:bCs/>
          <w:sz w:val="28"/>
        </w:rPr>
        <w:t>2</w:t>
      </w:r>
      <w:r>
        <w:rPr>
          <w:b/>
          <w:bCs/>
          <w:sz w:val="28"/>
        </w:rPr>
        <w:t>027</w:t>
      </w:r>
      <w:r>
        <w:rPr>
          <w:rFonts w:hint="eastAsia"/>
          <w:b/>
          <w:bCs/>
          <w:sz w:val="28"/>
        </w:rPr>
        <w:t>年</w:t>
      </w:r>
      <w:bookmarkEnd w:id="0"/>
      <w:r>
        <w:rPr>
          <w:rFonts w:hint="eastAsia"/>
          <w:b/>
          <w:bCs/>
          <w:sz w:val="28"/>
        </w:rPr>
        <w:t>博士研究生入学考试</w:t>
      </w:r>
    </w:p>
    <w:p w14:paraId="5542058E" w14:textId="77777777" w:rsidR="00097349" w:rsidRDefault="007A0B51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《统计学》考试大纲</w:t>
      </w:r>
    </w:p>
    <w:p w14:paraId="60DC024F" w14:textId="77777777" w:rsidR="00097349" w:rsidRDefault="00097349">
      <w:pPr>
        <w:pStyle w:val="all"/>
        <w:spacing w:before="0" w:beforeAutospacing="0" w:after="0" w:afterAutospacing="0"/>
        <w:jc w:val="center"/>
        <w:rPr>
          <w:rFonts w:ascii="黑体" w:eastAsia="黑体" w:hint="default"/>
          <w:color w:val="000000"/>
        </w:rPr>
      </w:pPr>
    </w:p>
    <w:p w14:paraId="650F41F8" w14:textId="77777777" w:rsidR="00097349" w:rsidRDefault="007A0B51">
      <w:pPr>
        <w:numPr>
          <w:ilvl w:val="0"/>
          <w:numId w:val="1"/>
        </w:num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具体内容</w:t>
      </w:r>
    </w:p>
    <w:p w14:paraId="1562B5EA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一、统计数据的收集、图表展示</w:t>
      </w:r>
    </w:p>
    <w:p w14:paraId="06E99E4A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内容：</w:t>
      </w:r>
    </w:p>
    <w:p w14:paraId="4B6A2CE9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1. </w:t>
      </w:r>
      <w:r>
        <w:rPr>
          <w:rFonts w:ascii="宋体" w:hAnsi="宋体" w:cs="宋体" w:hint="eastAsia"/>
          <w:color w:val="000000"/>
          <w:kern w:val="0"/>
          <w:szCs w:val="21"/>
        </w:rPr>
        <w:t>数据的来源</w:t>
      </w:r>
    </w:p>
    <w:p w14:paraId="4349D10B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2. </w:t>
      </w:r>
      <w:r>
        <w:rPr>
          <w:rFonts w:ascii="宋体" w:hAnsi="宋体" w:cs="宋体" w:hint="eastAsia"/>
          <w:color w:val="000000"/>
          <w:kern w:val="0"/>
          <w:szCs w:val="21"/>
        </w:rPr>
        <w:t>概率抽样与非概率抽样</w:t>
      </w:r>
    </w:p>
    <w:p w14:paraId="01E56A24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3. </w:t>
      </w:r>
      <w:r>
        <w:rPr>
          <w:rFonts w:ascii="宋体" w:hAnsi="宋体" w:cs="宋体" w:hint="eastAsia"/>
          <w:color w:val="000000"/>
          <w:kern w:val="0"/>
          <w:szCs w:val="21"/>
        </w:rPr>
        <w:t>数据预处理</w:t>
      </w:r>
    </w:p>
    <w:p w14:paraId="5925A412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4. </w:t>
      </w:r>
      <w:r>
        <w:rPr>
          <w:rFonts w:ascii="宋体" w:hAnsi="宋体" w:cs="宋体" w:hint="eastAsia"/>
          <w:color w:val="000000"/>
          <w:kern w:val="0"/>
          <w:szCs w:val="21"/>
        </w:rPr>
        <w:t>品质数据、数值型数据的整理与展示</w:t>
      </w:r>
    </w:p>
    <w:p w14:paraId="14141AD7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目标：</w:t>
      </w:r>
    </w:p>
    <w:p w14:paraId="62565B7B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1. </w:t>
      </w:r>
      <w:r>
        <w:rPr>
          <w:rFonts w:ascii="宋体" w:hAnsi="宋体" w:cs="宋体" w:hint="eastAsia"/>
          <w:color w:val="000000"/>
          <w:kern w:val="0"/>
          <w:szCs w:val="21"/>
        </w:rPr>
        <w:t>了解数据的来源与特点；了解抽样调查的分类；了解收集数据的基本方法；了解利用图形显示统计数据；</w:t>
      </w:r>
    </w:p>
    <w:p w14:paraId="2600726C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2. </w:t>
      </w:r>
      <w:r>
        <w:rPr>
          <w:rFonts w:ascii="宋体" w:hAnsi="宋体" w:cs="宋体" w:hint="eastAsia"/>
          <w:color w:val="000000"/>
          <w:kern w:val="0"/>
          <w:szCs w:val="21"/>
        </w:rPr>
        <w:t>理解统计调查的概念；理解实验中的若干问题；理解误差的控制；</w:t>
      </w:r>
    </w:p>
    <w:p w14:paraId="7A3272EC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3. </w:t>
      </w:r>
      <w:r>
        <w:rPr>
          <w:rFonts w:ascii="宋体" w:hAnsi="宋体" w:cs="宋体" w:hint="eastAsia"/>
          <w:color w:val="000000"/>
          <w:kern w:val="0"/>
          <w:szCs w:val="21"/>
        </w:rPr>
        <w:t>掌握统计调查的分类和调查数据的要求；掌握数据的预处理的内容和目的；掌握分类数据、顺序数据、数值型数据的整理与图示方法。</w:t>
      </w:r>
    </w:p>
    <w:p w14:paraId="7C6FB1D4" w14:textId="77777777" w:rsidR="00097349" w:rsidRDefault="00097349">
      <w:pPr>
        <w:widowControl/>
        <w:spacing w:line="400" w:lineRule="exact"/>
        <w:jc w:val="left"/>
        <w:rPr>
          <w:rFonts w:ascii="宋体" w:hAnsi="宋体" w:cs="宋体"/>
          <w:color w:val="000000"/>
          <w:kern w:val="0"/>
          <w:szCs w:val="21"/>
        </w:rPr>
      </w:pPr>
    </w:p>
    <w:p w14:paraId="64061A02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二、统计量、抽样分布与参数估计</w:t>
      </w:r>
    </w:p>
    <w:p w14:paraId="5920B2A4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内容：</w:t>
      </w:r>
    </w:p>
    <w:p w14:paraId="56721757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1. </w:t>
      </w:r>
      <w:r>
        <w:rPr>
          <w:rFonts w:ascii="宋体" w:hAnsi="宋体" w:cs="宋体" w:hint="eastAsia"/>
          <w:color w:val="000000"/>
          <w:kern w:val="0"/>
          <w:szCs w:val="21"/>
        </w:rPr>
        <w:t>统计量、抽样的基本概念，大数定理与中心极限定理，</w:t>
      </w:r>
    </w:p>
    <w:p w14:paraId="71F655AB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2. </w:t>
      </w:r>
      <w:r>
        <w:rPr>
          <w:rFonts w:ascii="宋体" w:hAnsi="宋体" w:cs="宋体" w:hint="eastAsia"/>
          <w:color w:val="000000"/>
          <w:kern w:val="0"/>
          <w:szCs w:val="21"/>
        </w:rPr>
        <w:t>参数估计的基本原理</w:t>
      </w:r>
    </w:p>
    <w:p w14:paraId="124184FF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3. </w:t>
      </w:r>
      <w:r>
        <w:rPr>
          <w:rFonts w:ascii="宋体" w:hAnsi="宋体" w:cs="宋体" w:hint="eastAsia"/>
          <w:color w:val="000000"/>
          <w:kern w:val="0"/>
          <w:szCs w:val="21"/>
        </w:rPr>
        <w:t>一个总体参数的区间估计</w:t>
      </w:r>
    </w:p>
    <w:p w14:paraId="7697F87C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4. </w:t>
      </w:r>
      <w:r>
        <w:rPr>
          <w:rFonts w:ascii="宋体" w:hAnsi="宋体" w:cs="宋体" w:hint="eastAsia"/>
          <w:color w:val="000000"/>
          <w:kern w:val="0"/>
          <w:szCs w:val="21"/>
        </w:rPr>
        <w:t>样本容量的确定</w:t>
      </w:r>
    </w:p>
    <w:p w14:paraId="3F24A2AF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目标：</w:t>
      </w:r>
    </w:p>
    <w:p w14:paraId="7B81F44E" w14:textId="77777777" w:rsidR="00097349" w:rsidRDefault="007A0B51">
      <w:pPr>
        <w:widowControl/>
        <w:numPr>
          <w:ilvl w:val="0"/>
          <w:numId w:val="2"/>
        </w:numPr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了解统计量和抽样分布的概念；了解中心极限定理</w:t>
      </w:r>
    </w:p>
    <w:p w14:paraId="43864148" w14:textId="77777777" w:rsidR="00097349" w:rsidRDefault="007A0B51">
      <w:pPr>
        <w:widowControl/>
        <w:numPr>
          <w:ilvl w:val="0"/>
          <w:numId w:val="2"/>
        </w:numPr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理解估计量与估计值和点估计与区间估计概念；</w:t>
      </w:r>
    </w:p>
    <w:p w14:paraId="10834532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3. </w:t>
      </w:r>
      <w:r>
        <w:rPr>
          <w:rFonts w:ascii="宋体" w:hAnsi="宋体" w:cs="宋体" w:hint="eastAsia"/>
          <w:color w:val="000000"/>
          <w:kern w:val="0"/>
          <w:szCs w:val="21"/>
        </w:rPr>
        <w:t>掌握常用的统计量和几个重要的抽样分布；掌握样本均值、样本比例的抽样分布；掌握样本方差的分布；掌握总体均值的区间估计方法和总体比例的区间估计，以及总体方差的区间估计；掌握样本容量的确定公式以及各量之间的关系。</w:t>
      </w:r>
    </w:p>
    <w:p w14:paraId="17024112" w14:textId="77777777" w:rsidR="00097349" w:rsidRDefault="00097349">
      <w:pPr>
        <w:widowControl/>
        <w:spacing w:line="400" w:lineRule="exact"/>
        <w:jc w:val="left"/>
        <w:rPr>
          <w:rFonts w:ascii="宋体" w:hAnsi="宋体" w:cs="宋体"/>
          <w:color w:val="000000"/>
          <w:kern w:val="0"/>
          <w:szCs w:val="21"/>
        </w:rPr>
      </w:pPr>
    </w:p>
    <w:p w14:paraId="4C8701F7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三、假设检验</w:t>
      </w:r>
    </w:p>
    <w:p w14:paraId="726343EF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内容：</w:t>
      </w:r>
    </w:p>
    <w:p w14:paraId="6532148B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>1.</w:t>
      </w:r>
      <w:r>
        <w:rPr>
          <w:rFonts w:hint="eastAsia"/>
          <w:color w:val="000000"/>
          <w:szCs w:val="21"/>
        </w:rPr>
        <w:t xml:space="preserve"> </w:t>
      </w:r>
      <w:r>
        <w:rPr>
          <w:rFonts w:ascii="宋体" w:hAnsi="宋体" w:hint="eastAsia"/>
          <w:color w:val="000000"/>
          <w:szCs w:val="21"/>
        </w:rPr>
        <w:t>假设检验的</w:t>
      </w:r>
      <w:r>
        <w:rPr>
          <w:rFonts w:ascii="宋体" w:hAnsi="宋体" w:cs="宋体" w:hint="eastAsia"/>
          <w:color w:val="000000"/>
          <w:kern w:val="0"/>
          <w:szCs w:val="21"/>
        </w:rPr>
        <w:t>基本概念，检验统计量，显著性水平，</w:t>
      </w:r>
      <w:r>
        <w:rPr>
          <w:rFonts w:ascii="宋体" w:hAnsi="宋体" w:cs="宋体" w:hint="eastAsia"/>
          <w:color w:val="000000"/>
          <w:kern w:val="0"/>
          <w:szCs w:val="21"/>
        </w:rPr>
        <w:t>P</w:t>
      </w:r>
      <w:r>
        <w:rPr>
          <w:rFonts w:ascii="宋体" w:hAnsi="宋体" w:cs="宋体" w:hint="eastAsia"/>
          <w:color w:val="000000"/>
          <w:kern w:val="0"/>
          <w:szCs w:val="21"/>
        </w:rPr>
        <w:t>值与临界值，双侧检验与单侧检验，假设检验的两类错误</w:t>
      </w:r>
    </w:p>
    <w:p w14:paraId="4D4B07EA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2. </w:t>
      </w:r>
      <w:r>
        <w:rPr>
          <w:rFonts w:ascii="宋体" w:hAnsi="宋体" w:cs="宋体" w:hint="eastAsia"/>
          <w:color w:val="000000"/>
          <w:kern w:val="0"/>
          <w:szCs w:val="21"/>
        </w:rPr>
        <w:t>总体均值的假设检验，总体比例的假设检验，总体方差的检验</w:t>
      </w:r>
    </w:p>
    <w:p w14:paraId="527B79AB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目标：</w:t>
      </w:r>
    </w:p>
    <w:p w14:paraId="65F770E8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1. </w:t>
      </w:r>
      <w:r>
        <w:rPr>
          <w:rFonts w:ascii="宋体" w:hAnsi="宋体" w:cs="宋体" w:hint="eastAsia"/>
          <w:color w:val="000000"/>
          <w:kern w:val="0"/>
          <w:szCs w:val="21"/>
        </w:rPr>
        <w:t>了解假设检验的提出和构造方式；了解检验统计量的确定；</w:t>
      </w:r>
    </w:p>
    <w:p w14:paraId="60B361AD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2. </w:t>
      </w:r>
      <w:r>
        <w:rPr>
          <w:rFonts w:ascii="宋体" w:hAnsi="宋体" w:cs="宋体" w:hint="eastAsia"/>
          <w:color w:val="000000"/>
          <w:kern w:val="0"/>
          <w:szCs w:val="21"/>
        </w:rPr>
        <w:t>理解显著性检验的概念，两类错误的定义和关系；理解</w:t>
      </w:r>
      <w:r>
        <w:rPr>
          <w:rFonts w:ascii="宋体" w:hAnsi="宋体" w:cs="宋体" w:hint="eastAsia"/>
          <w:color w:val="000000"/>
          <w:kern w:val="0"/>
          <w:szCs w:val="21"/>
        </w:rPr>
        <w:t>p</w:t>
      </w:r>
      <w:r>
        <w:rPr>
          <w:rFonts w:ascii="宋体" w:hAnsi="宋体" w:cs="宋体" w:hint="eastAsia"/>
          <w:color w:val="000000"/>
          <w:kern w:val="0"/>
          <w:szCs w:val="21"/>
        </w:rPr>
        <w:t>值的统计意义；理解单侧检验；</w:t>
      </w:r>
    </w:p>
    <w:p w14:paraId="5CB70B2E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3. </w:t>
      </w:r>
      <w:r>
        <w:rPr>
          <w:rFonts w:ascii="宋体" w:hAnsi="宋体" w:cs="宋体" w:hint="eastAsia"/>
          <w:color w:val="000000"/>
          <w:kern w:val="0"/>
          <w:szCs w:val="21"/>
        </w:rPr>
        <w:t>掌握假设检验的计算步骤；掌握总体均值的检验和总体比例的检验以及总体方差的检验。</w:t>
      </w:r>
    </w:p>
    <w:p w14:paraId="7534BBAD" w14:textId="77777777" w:rsidR="00097349" w:rsidRDefault="00097349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</w:p>
    <w:p w14:paraId="0310BF22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四、方差分析</w:t>
      </w:r>
    </w:p>
    <w:p w14:paraId="34812264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内容：</w:t>
      </w:r>
    </w:p>
    <w:p w14:paraId="59112228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1. </w:t>
      </w:r>
      <w:r>
        <w:rPr>
          <w:rFonts w:ascii="宋体" w:hAnsi="宋体" w:cs="宋体" w:hint="eastAsia"/>
          <w:color w:val="000000"/>
          <w:kern w:val="0"/>
          <w:szCs w:val="21"/>
        </w:rPr>
        <w:t>方差分析的基本原理、基本假定、问题提法</w:t>
      </w:r>
    </w:p>
    <w:p w14:paraId="0158427C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2. </w:t>
      </w:r>
      <w:r>
        <w:rPr>
          <w:rFonts w:ascii="宋体" w:hAnsi="宋体" w:cs="宋体" w:hint="eastAsia"/>
          <w:color w:val="000000"/>
          <w:kern w:val="0"/>
          <w:szCs w:val="21"/>
        </w:rPr>
        <w:t>单因素和</w:t>
      </w:r>
      <w:proofErr w:type="gramStart"/>
      <w:r>
        <w:rPr>
          <w:rFonts w:ascii="宋体" w:hAnsi="宋体" w:cs="宋体" w:hint="eastAsia"/>
          <w:color w:val="000000"/>
          <w:kern w:val="0"/>
          <w:szCs w:val="21"/>
        </w:rPr>
        <w:t>双因素</w:t>
      </w:r>
      <w:proofErr w:type="gramEnd"/>
      <w:r>
        <w:rPr>
          <w:rFonts w:ascii="宋体" w:hAnsi="宋体" w:cs="宋体" w:hint="eastAsia"/>
          <w:color w:val="000000"/>
          <w:kern w:val="0"/>
          <w:szCs w:val="21"/>
        </w:rPr>
        <w:t>方差分析的实现和结果解释</w:t>
      </w:r>
    </w:p>
    <w:p w14:paraId="31FB3C61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目标：</w:t>
      </w:r>
    </w:p>
    <w:p w14:paraId="0E482AF6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1. </w:t>
      </w:r>
      <w:r>
        <w:rPr>
          <w:rFonts w:ascii="宋体" w:hAnsi="宋体" w:cs="宋体" w:hint="eastAsia"/>
          <w:color w:val="000000"/>
          <w:kern w:val="0"/>
          <w:szCs w:val="21"/>
        </w:rPr>
        <w:t>了解方差分析中的多重比较；了解</w:t>
      </w:r>
      <w:proofErr w:type="gramStart"/>
      <w:r>
        <w:rPr>
          <w:rFonts w:ascii="宋体" w:hAnsi="宋体" w:cs="宋体" w:hint="eastAsia"/>
          <w:color w:val="000000"/>
          <w:kern w:val="0"/>
          <w:szCs w:val="21"/>
        </w:rPr>
        <w:t>双因素</w:t>
      </w:r>
      <w:proofErr w:type="gramEnd"/>
      <w:r>
        <w:rPr>
          <w:rFonts w:ascii="宋体" w:hAnsi="宋体" w:cs="宋体" w:hint="eastAsia"/>
          <w:color w:val="000000"/>
          <w:kern w:val="0"/>
          <w:szCs w:val="21"/>
        </w:rPr>
        <w:t>方差分析的思想；</w:t>
      </w:r>
    </w:p>
    <w:p w14:paraId="01A4D68E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2. </w:t>
      </w:r>
      <w:r>
        <w:rPr>
          <w:rFonts w:ascii="宋体" w:hAnsi="宋体" w:cs="宋体" w:hint="eastAsia"/>
          <w:color w:val="000000"/>
          <w:kern w:val="0"/>
          <w:szCs w:val="21"/>
        </w:rPr>
        <w:t>理解方差分析的基本思想和原理；理解</w:t>
      </w:r>
      <w:proofErr w:type="gramStart"/>
      <w:r>
        <w:rPr>
          <w:rFonts w:ascii="宋体" w:hAnsi="宋体" w:cs="宋体" w:hint="eastAsia"/>
          <w:color w:val="000000"/>
          <w:kern w:val="0"/>
          <w:szCs w:val="21"/>
        </w:rPr>
        <w:t>双因素</w:t>
      </w:r>
      <w:proofErr w:type="gramEnd"/>
      <w:r>
        <w:rPr>
          <w:rFonts w:ascii="宋体" w:hAnsi="宋体" w:cs="宋体" w:hint="eastAsia"/>
          <w:color w:val="000000"/>
          <w:kern w:val="0"/>
          <w:szCs w:val="21"/>
        </w:rPr>
        <w:t>方差分析基本步骤和方法；</w:t>
      </w:r>
    </w:p>
    <w:p w14:paraId="2BC7C3BE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3. </w:t>
      </w:r>
      <w:r>
        <w:rPr>
          <w:rFonts w:ascii="宋体" w:hAnsi="宋体" w:cs="宋体" w:hint="eastAsia"/>
          <w:color w:val="000000"/>
          <w:kern w:val="0"/>
          <w:szCs w:val="21"/>
        </w:rPr>
        <w:t>掌握方差分析的基本假设、</w:t>
      </w:r>
      <w:r>
        <w:rPr>
          <w:rFonts w:ascii="宋体" w:hAnsi="宋体" w:cs="宋体" w:hint="eastAsia"/>
          <w:color w:val="000000"/>
          <w:kern w:val="0"/>
          <w:szCs w:val="21"/>
        </w:rPr>
        <w:t>计算方法。</w:t>
      </w:r>
    </w:p>
    <w:p w14:paraId="29AD0A0F" w14:textId="77777777" w:rsidR="00097349" w:rsidRDefault="00097349">
      <w:pPr>
        <w:widowControl/>
        <w:spacing w:line="400" w:lineRule="exact"/>
        <w:jc w:val="left"/>
        <w:rPr>
          <w:rFonts w:ascii="宋体" w:hAnsi="宋体" w:cs="宋体"/>
          <w:color w:val="000000"/>
          <w:kern w:val="0"/>
          <w:szCs w:val="21"/>
        </w:rPr>
      </w:pPr>
    </w:p>
    <w:p w14:paraId="6E67A75B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五、相关与回归分析</w:t>
      </w:r>
    </w:p>
    <w:p w14:paraId="198C39F5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内容：</w:t>
      </w:r>
    </w:p>
    <w:p w14:paraId="3398350F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1. </w:t>
      </w:r>
      <w:r>
        <w:rPr>
          <w:rFonts w:ascii="宋体" w:hAnsi="宋体" w:cs="宋体" w:hint="eastAsia"/>
          <w:color w:val="000000"/>
          <w:kern w:val="0"/>
          <w:szCs w:val="21"/>
        </w:rPr>
        <w:t>变量间的关系，相关关系的种类，相关图</w:t>
      </w:r>
    </w:p>
    <w:p w14:paraId="71385E1B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2. </w:t>
      </w:r>
      <w:r>
        <w:rPr>
          <w:rFonts w:ascii="宋体" w:hAnsi="宋体" w:cs="宋体" w:hint="eastAsia"/>
          <w:color w:val="000000"/>
          <w:kern w:val="0"/>
          <w:szCs w:val="21"/>
        </w:rPr>
        <w:t>相关系数及其检验，一元线性回归模型及其估计、检验、预测</w:t>
      </w:r>
    </w:p>
    <w:p w14:paraId="1A7F33F6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3. </w:t>
      </w:r>
      <w:r>
        <w:rPr>
          <w:rFonts w:ascii="宋体" w:hAnsi="宋体" w:cs="宋体" w:hint="eastAsia"/>
          <w:color w:val="000000"/>
          <w:kern w:val="0"/>
          <w:szCs w:val="21"/>
        </w:rPr>
        <w:t>多元线性回归模型，多元线性回归模型的检验与预测，复相关系数与偏相关系数</w:t>
      </w:r>
    </w:p>
    <w:p w14:paraId="1CF92B7A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4. </w:t>
      </w:r>
      <w:r>
        <w:rPr>
          <w:rFonts w:ascii="宋体" w:hAnsi="宋体" w:cs="宋体" w:hint="eastAsia"/>
          <w:color w:val="000000"/>
          <w:kern w:val="0"/>
          <w:szCs w:val="21"/>
        </w:rPr>
        <w:t>多重共线性现象、判别、处理</w:t>
      </w:r>
    </w:p>
    <w:p w14:paraId="1E05A942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5. </w:t>
      </w:r>
      <w:r>
        <w:rPr>
          <w:rFonts w:ascii="宋体" w:hAnsi="宋体" w:cs="宋体" w:hint="eastAsia"/>
          <w:color w:val="000000"/>
          <w:kern w:val="0"/>
          <w:szCs w:val="21"/>
        </w:rPr>
        <w:t>变量选择与逐步回归</w:t>
      </w:r>
    </w:p>
    <w:p w14:paraId="5A3B1CD2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目标：</w:t>
      </w:r>
    </w:p>
    <w:p w14:paraId="28CD87F2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1. </w:t>
      </w:r>
      <w:r>
        <w:rPr>
          <w:rFonts w:ascii="宋体" w:hAnsi="宋体" w:cs="宋体" w:hint="eastAsia"/>
          <w:color w:val="000000"/>
          <w:kern w:val="0"/>
          <w:szCs w:val="21"/>
        </w:rPr>
        <w:t>了解变量间的关系；了解回归模型和回归方程的定义；了解回归结果的评价方法；了解残差和标准化残差的定义；了解向前选择、向后剔除、逐步回归的方法；</w:t>
      </w:r>
    </w:p>
    <w:p w14:paraId="6FE518B7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2. </w:t>
      </w:r>
      <w:r>
        <w:rPr>
          <w:rFonts w:ascii="宋体" w:hAnsi="宋体" w:cs="宋体" w:hint="eastAsia"/>
          <w:color w:val="000000"/>
          <w:kern w:val="0"/>
          <w:szCs w:val="21"/>
        </w:rPr>
        <w:t>理解回归直线的拟合优度的定义和统计意义；理解残差分析的统计意义；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</w:t>
      </w:r>
    </w:p>
    <w:p w14:paraId="42F22176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3. </w:t>
      </w:r>
      <w:r>
        <w:rPr>
          <w:rFonts w:ascii="宋体" w:hAnsi="宋体" w:cs="宋体" w:hint="eastAsia"/>
          <w:color w:val="000000"/>
          <w:kern w:val="0"/>
          <w:szCs w:val="21"/>
        </w:rPr>
        <w:t>掌握相关系数的描述与测度以及相关系数的显著性检验；掌握参数的最小二乘估计的基本原理和方法和操作步骤；掌握线性回归模型的检验、预测和统计推断；掌握多重共线性的判别和多重共线性的处理。</w:t>
      </w:r>
    </w:p>
    <w:p w14:paraId="5DFA84CE" w14:textId="77777777" w:rsidR="00097349" w:rsidRDefault="00097349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</w:p>
    <w:p w14:paraId="6EC5C3FA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六、时间序列分析</w:t>
      </w:r>
    </w:p>
    <w:p w14:paraId="33FC324D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内容：</w:t>
      </w:r>
    </w:p>
    <w:p w14:paraId="6D227DC6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 xml:space="preserve">1. </w:t>
      </w:r>
      <w:r>
        <w:rPr>
          <w:rFonts w:ascii="宋体" w:hAnsi="宋体" w:cs="宋体" w:hint="eastAsia"/>
          <w:color w:val="000000"/>
          <w:kern w:val="0"/>
          <w:szCs w:val="21"/>
        </w:rPr>
        <w:t>长期趋势的测定方法，季节成分的确定</w:t>
      </w:r>
    </w:p>
    <w:p w14:paraId="5F4011E9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2. </w:t>
      </w:r>
      <w:r>
        <w:rPr>
          <w:rFonts w:ascii="宋体" w:hAnsi="宋体" w:cs="宋体" w:hint="eastAsia"/>
          <w:color w:val="000000"/>
          <w:kern w:val="0"/>
          <w:szCs w:val="21"/>
        </w:rPr>
        <w:t>时间序列的类型和预测方法的选择</w:t>
      </w:r>
    </w:p>
    <w:p w14:paraId="37FBF096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3. </w:t>
      </w:r>
      <w:r>
        <w:rPr>
          <w:rFonts w:ascii="宋体" w:hAnsi="宋体" w:cs="宋体" w:hint="eastAsia"/>
          <w:color w:val="000000"/>
          <w:kern w:val="0"/>
          <w:szCs w:val="21"/>
        </w:rPr>
        <w:t>平稳序列的预测</w:t>
      </w:r>
    </w:p>
    <w:p w14:paraId="57497545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目标：</w:t>
      </w:r>
    </w:p>
    <w:p w14:paraId="3824BC8C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1. </w:t>
      </w:r>
      <w:r>
        <w:rPr>
          <w:rFonts w:ascii="宋体" w:hAnsi="宋体" w:cs="宋体" w:hint="eastAsia"/>
          <w:color w:val="000000"/>
          <w:kern w:val="0"/>
          <w:szCs w:val="21"/>
        </w:rPr>
        <w:t>理解时间序列趋势和季节成分的确定；</w:t>
      </w:r>
    </w:p>
    <w:p w14:paraId="74621096" w14:textId="77777777" w:rsidR="00097349" w:rsidRDefault="007A0B51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2. </w:t>
      </w:r>
      <w:r>
        <w:rPr>
          <w:rFonts w:ascii="宋体" w:hAnsi="宋体" w:cs="宋体" w:hint="eastAsia"/>
          <w:color w:val="000000"/>
          <w:kern w:val="0"/>
          <w:szCs w:val="21"/>
        </w:rPr>
        <w:t>掌握平稳时间序列的预测方法。</w:t>
      </w:r>
    </w:p>
    <w:p w14:paraId="71234080" w14:textId="77777777" w:rsidR="00097349" w:rsidRDefault="00097349">
      <w:pPr>
        <w:widowControl/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</w:p>
    <w:p w14:paraId="706E71FF" w14:textId="77777777" w:rsidR="00097349" w:rsidRDefault="007A0B51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第二部分</w:t>
      </w:r>
      <w:r>
        <w:rPr>
          <w:rFonts w:hint="eastAsia"/>
          <w:b/>
          <w:bCs/>
          <w:sz w:val="28"/>
        </w:rPr>
        <w:t xml:space="preserve">  </w:t>
      </w:r>
      <w:r>
        <w:rPr>
          <w:rFonts w:hint="eastAsia"/>
          <w:b/>
          <w:bCs/>
          <w:sz w:val="28"/>
        </w:rPr>
        <w:t>有关说明</w:t>
      </w:r>
    </w:p>
    <w:p w14:paraId="58183B72" w14:textId="77777777" w:rsidR="00097349" w:rsidRDefault="007A0B51">
      <w:pPr>
        <w:widowControl/>
        <w:numPr>
          <w:ilvl w:val="0"/>
          <w:numId w:val="3"/>
        </w:numPr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命题说明：答题方式为闭卷、笔试。总分</w:t>
      </w:r>
      <w:r>
        <w:rPr>
          <w:rFonts w:ascii="宋体" w:hAnsi="宋体" w:cs="宋体" w:hint="eastAsia"/>
          <w:color w:val="000000"/>
          <w:kern w:val="0"/>
          <w:szCs w:val="21"/>
        </w:rPr>
        <w:t>100</w:t>
      </w:r>
      <w:r>
        <w:rPr>
          <w:rFonts w:ascii="宋体" w:hAnsi="宋体" w:cs="宋体" w:hint="eastAsia"/>
          <w:color w:val="000000"/>
          <w:kern w:val="0"/>
          <w:szCs w:val="21"/>
        </w:rPr>
        <w:t>分，考试时间为</w:t>
      </w:r>
      <w:r>
        <w:rPr>
          <w:rFonts w:ascii="宋体" w:hAnsi="宋体" w:cs="宋体" w:hint="eastAsia"/>
          <w:color w:val="000000"/>
          <w:kern w:val="0"/>
          <w:szCs w:val="21"/>
        </w:rPr>
        <w:t>1</w:t>
      </w:r>
      <w:r>
        <w:rPr>
          <w:rFonts w:ascii="宋体" w:hAnsi="宋体" w:cs="宋体" w:hint="eastAsia"/>
          <w:color w:val="000000"/>
          <w:kern w:val="0"/>
          <w:szCs w:val="21"/>
        </w:rPr>
        <w:t>小时。</w:t>
      </w:r>
    </w:p>
    <w:p w14:paraId="34AD6F56" w14:textId="77777777" w:rsidR="00097349" w:rsidRDefault="007A0B51">
      <w:pPr>
        <w:widowControl/>
        <w:numPr>
          <w:ilvl w:val="0"/>
          <w:numId w:val="3"/>
        </w:numPr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参考书目：贾俊平、何晓群、金勇进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</w:t>
      </w:r>
      <w:r>
        <w:rPr>
          <w:rFonts w:ascii="宋体" w:hAnsi="宋体" w:cs="宋体" w:hint="eastAsia"/>
          <w:color w:val="000000"/>
          <w:kern w:val="0"/>
          <w:szCs w:val="21"/>
        </w:rPr>
        <w:t>编著，统计学（第</w:t>
      </w:r>
      <w:r>
        <w:rPr>
          <w:rFonts w:ascii="宋体" w:hAnsi="宋体" w:cs="宋体" w:hint="eastAsia"/>
          <w:color w:val="000000"/>
          <w:kern w:val="0"/>
          <w:szCs w:val="21"/>
        </w:rPr>
        <w:t>7</w:t>
      </w:r>
      <w:r>
        <w:rPr>
          <w:rFonts w:ascii="宋体" w:hAnsi="宋体" w:cs="宋体" w:hint="eastAsia"/>
          <w:color w:val="000000"/>
          <w:kern w:val="0"/>
          <w:szCs w:val="21"/>
        </w:rPr>
        <w:t>版），中国人民大学出版社，</w:t>
      </w:r>
      <w:r>
        <w:rPr>
          <w:rFonts w:ascii="宋体" w:hAnsi="宋体" w:cs="宋体" w:hint="eastAsia"/>
          <w:color w:val="000000"/>
          <w:kern w:val="0"/>
          <w:szCs w:val="21"/>
        </w:rPr>
        <w:t>2018</w:t>
      </w:r>
      <w:r>
        <w:rPr>
          <w:rFonts w:ascii="宋体" w:hAnsi="宋体" w:cs="宋体" w:hint="eastAsia"/>
          <w:color w:val="000000"/>
          <w:kern w:val="0"/>
          <w:szCs w:val="21"/>
        </w:rPr>
        <w:t>年。</w:t>
      </w:r>
    </w:p>
    <w:p w14:paraId="7C9517CC" w14:textId="77777777" w:rsidR="00097349" w:rsidRDefault="007A0B51">
      <w:pPr>
        <w:widowControl/>
        <w:numPr>
          <w:ilvl w:val="0"/>
          <w:numId w:val="3"/>
        </w:numPr>
        <w:spacing w:line="400" w:lineRule="exact"/>
        <w:ind w:left="359" w:hangingChars="171" w:hanging="359"/>
        <w:jc w:val="left"/>
      </w:pPr>
      <w:r>
        <w:rPr>
          <w:rFonts w:ascii="宋体" w:hAnsi="宋体" w:cs="宋体" w:hint="eastAsia"/>
          <w:color w:val="000000"/>
          <w:kern w:val="0"/>
          <w:szCs w:val="21"/>
        </w:rPr>
        <w:t>题型分布：单选题，简答题，计算与分析题；</w:t>
      </w:r>
    </w:p>
    <w:p w14:paraId="7EBED9FA" w14:textId="77777777" w:rsidR="00097349" w:rsidRDefault="007A0B51">
      <w:pPr>
        <w:widowControl/>
        <w:numPr>
          <w:ilvl w:val="0"/>
          <w:numId w:val="3"/>
        </w:numPr>
        <w:spacing w:line="400" w:lineRule="exact"/>
        <w:ind w:left="359" w:hangingChars="171" w:hanging="359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/>
        </w:rPr>
        <w:t>难易度比例：</w:t>
      </w:r>
      <w:proofErr w:type="gramStart"/>
      <w:r>
        <w:rPr>
          <w:rFonts w:hint="eastAsia"/>
        </w:rPr>
        <w:t>基础题约</w:t>
      </w:r>
      <w:proofErr w:type="gramEnd"/>
      <w:r>
        <w:rPr>
          <w:rFonts w:hint="eastAsia"/>
        </w:rPr>
        <w:t>4</w:t>
      </w:r>
      <w:r>
        <w:t>0%</w:t>
      </w:r>
      <w:r>
        <w:rPr>
          <w:rFonts w:hint="eastAsia"/>
        </w:rPr>
        <w:t>，</w:t>
      </w:r>
      <w:proofErr w:type="gramStart"/>
      <w:r>
        <w:rPr>
          <w:rFonts w:hint="eastAsia"/>
        </w:rPr>
        <w:t>中等题约</w:t>
      </w:r>
      <w:proofErr w:type="gramEnd"/>
      <w:r>
        <w:rPr>
          <w:rFonts w:hint="eastAsia"/>
        </w:rPr>
        <w:t>4</w:t>
      </w:r>
      <w:r>
        <w:t>0%</w:t>
      </w:r>
      <w:r>
        <w:rPr>
          <w:rFonts w:hint="eastAsia"/>
        </w:rPr>
        <w:t>，</w:t>
      </w:r>
      <w:proofErr w:type="gramStart"/>
      <w:r>
        <w:rPr>
          <w:rFonts w:hint="eastAsia"/>
        </w:rPr>
        <w:t>拔高题约</w:t>
      </w:r>
      <w:proofErr w:type="gramEnd"/>
      <w:r>
        <w:rPr>
          <w:rFonts w:hint="eastAsia"/>
        </w:rPr>
        <w:t>2</w:t>
      </w:r>
      <w:r>
        <w:t>0%</w:t>
      </w:r>
      <w:r>
        <w:rPr>
          <w:rFonts w:hint="eastAsia"/>
        </w:rPr>
        <w:t>。</w:t>
      </w:r>
    </w:p>
    <w:p w14:paraId="7ABD492C" w14:textId="77777777" w:rsidR="00097349" w:rsidRDefault="007A0B51">
      <w:pPr>
        <w:widowControl/>
        <w:numPr>
          <w:ilvl w:val="0"/>
          <w:numId w:val="3"/>
        </w:numPr>
        <w:spacing w:line="400" w:lineRule="exact"/>
        <w:ind w:left="359" w:hangingChars="171" w:hanging="359"/>
        <w:jc w:val="left"/>
      </w:pPr>
      <w:r>
        <w:rPr>
          <w:rFonts w:ascii="宋体" w:hAnsi="宋体" w:cs="宋体" w:hint="eastAsia"/>
          <w:color w:val="000000"/>
          <w:kern w:val="0"/>
          <w:szCs w:val="21"/>
        </w:rPr>
        <w:t>其他规定：</w:t>
      </w:r>
      <w:r>
        <w:rPr>
          <w:rFonts w:hint="eastAsia"/>
        </w:rPr>
        <w:t>本科目考试不得使用计算器。</w:t>
      </w:r>
    </w:p>
    <w:p w14:paraId="4AAD18D7" w14:textId="77777777" w:rsidR="00097349" w:rsidRDefault="00097349"/>
    <w:sectPr w:rsidR="000973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1E864E0"/>
    <w:multiLevelType w:val="singleLevel"/>
    <w:tmpl w:val="81E864E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3AA86FD"/>
    <w:multiLevelType w:val="singleLevel"/>
    <w:tmpl w:val="23AA86FD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26FE1378"/>
    <w:multiLevelType w:val="singleLevel"/>
    <w:tmpl w:val="26FE1378"/>
    <w:lvl w:ilvl="0">
      <w:start w:val="1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M3NWNkNWNlZGUyNGY1YzNiNzMwMmUwYjhlYWFiMjUifQ=="/>
  </w:docVars>
  <w:rsids>
    <w:rsidRoot w:val="00221762"/>
    <w:rsid w:val="00080035"/>
    <w:rsid w:val="00097349"/>
    <w:rsid w:val="0013144F"/>
    <w:rsid w:val="002117BF"/>
    <w:rsid w:val="00221762"/>
    <w:rsid w:val="00297312"/>
    <w:rsid w:val="002E7D2F"/>
    <w:rsid w:val="00363C1B"/>
    <w:rsid w:val="004654BF"/>
    <w:rsid w:val="0059381C"/>
    <w:rsid w:val="005D1EE0"/>
    <w:rsid w:val="006552BE"/>
    <w:rsid w:val="007A0B51"/>
    <w:rsid w:val="007F02BE"/>
    <w:rsid w:val="007F3179"/>
    <w:rsid w:val="00CD7B45"/>
    <w:rsid w:val="00D11F4E"/>
    <w:rsid w:val="00DD3229"/>
    <w:rsid w:val="14777F31"/>
    <w:rsid w:val="1AA409DB"/>
    <w:rsid w:val="1B9B30AE"/>
    <w:rsid w:val="217777A9"/>
    <w:rsid w:val="2D026A5B"/>
    <w:rsid w:val="4392566C"/>
    <w:rsid w:val="4891240D"/>
    <w:rsid w:val="4B32753C"/>
    <w:rsid w:val="622507B6"/>
    <w:rsid w:val="65E758D1"/>
    <w:rsid w:val="712A1FAD"/>
    <w:rsid w:val="7D11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C84DE2"/>
  <w15:docId w15:val="{C713672F-11E3-4669-A4FD-CA38746B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index 1"/>
    <w:basedOn w:val="a"/>
    <w:next w:val="a"/>
    <w:qFormat/>
    <w:rPr>
      <w:rFonts w:ascii="宋体" w:hAnsi="宋体"/>
      <w:sz w:val="24"/>
    </w:rPr>
  </w:style>
  <w:style w:type="character" w:styleId="a6">
    <w:name w:val="page number"/>
    <w:basedOn w:val="a0"/>
    <w:qFormat/>
  </w:style>
  <w:style w:type="paragraph" w:customStyle="1" w:styleId="all">
    <w:name w:val="all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5">
    <w:name w:val="页眉 字符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xqwan87@163.com</cp:lastModifiedBy>
  <cp:revision>12</cp:revision>
  <dcterms:created xsi:type="dcterms:W3CDTF">2022-11-14T02:31:00Z</dcterms:created>
  <dcterms:modified xsi:type="dcterms:W3CDTF">2026-10-08T01:37:00Z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A7A8ACBD08274514B33BA65433567E84</vt:lpwstr>
  </property>
  <property fmtid="{D5CDD505-2E9C-101B-9397-08002B2CF9AE}" pid="4" name="KSOTemplateDocerSaveRecord">
    <vt:lpwstr>eyJoZGlkIjoiNmEzMTRlMWU4MDA2MzNjZjllNzYyOTAwMzc2ZTljYmQiLCJ1c2VySWQiOiIxNTUxMzQ2OTE1In0=</vt:lpwstr>
  </property>
</Properties>
</file>