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000000"/>
          <w:spacing w:val="0"/>
          <w:sz w:val="36"/>
          <w:szCs w:val="36"/>
          <w:shd w:val="clear" w:fill="FFFFFF"/>
        </w:rPr>
      </w:pPr>
      <w:r>
        <w:rPr>
          <w:rFonts w:ascii="微软雅黑" w:hAnsi="微软雅黑" w:eastAsia="微软雅黑" w:cs="微软雅黑"/>
          <w:i w:val="0"/>
          <w:iCs w:val="0"/>
          <w:caps w:val="0"/>
          <w:color w:val="000000"/>
          <w:spacing w:val="0"/>
          <w:sz w:val="36"/>
          <w:szCs w:val="36"/>
          <w:shd w:val="clear" w:fill="FFFFFF"/>
        </w:rPr>
        <w:t>电子科技大学马克思主义学院2024年博士研究生招生工作通知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根据《电子科技大学</w:t>
      </w: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666666"/>
          <w:spacing w:val="0"/>
          <w:sz w:val="24"/>
          <w:szCs w:val="24"/>
          <w:bdr w:val="none" w:color="auto" w:sz="0" w:space="0"/>
          <w:shd w:val="clear" w:fill="FFFFFF"/>
        </w:rPr>
        <w:t>年博士研究生招生简章》和学校</w:t>
      </w: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666666"/>
          <w:spacing w:val="0"/>
          <w:sz w:val="24"/>
          <w:szCs w:val="24"/>
          <w:bdr w:val="none" w:color="auto" w:sz="0" w:space="0"/>
          <w:shd w:val="clear" w:fill="FFFFFF"/>
        </w:rPr>
        <w:t>年博士生招生工作有关通知的要求，现将马克思主义学院</w:t>
      </w: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666666"/>
          <w:spacing w:val="0"/>
          <w:sz w:val="24"/>
          <w:szCs w:val="24"/>
          <w:bdr w:val="none" w:color="auto" w:sz="0" w:space="0"/>
          <w:shd w:val="clear" w:fill="FFFFFF"/>
        </w:rPr>
        <w:t>年博士研究生招生工作相关安排通知如下：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b w:val="0"/>
          <w:bCs w:val="0"/>
          <w:i w:val="0"/>
          <w:iCs w:val="0"/>
          <w:caps w:val="0"/>
          <w:color w:val="666666"/>
          <w:spacing w:val="0"/>
          <w:sz w:val="24"/>
          <w:szCs w:val="24"/>
          <w:bdr w:val="none" w:color="auto" w:sz="0" w:space="0"/>
          <w:shd w:val="clear" w:fill="FFFFFF"/>
        </w:rPr>
        <w:t>一、招生专业及计划</w:t>
      </w:r>
    </w:p>
    <w:p>
      <w:r>
        <w:drawing>
          <wp:inline distT="0" distB="0" distL="114300" distR="114300">
            <wp:extent cx="5210175" cy="1143000"/>
            <wp:effectExtent l="0" t="0" r="9525" b="0"/>
            <wp:docPr id="48"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51"/>
                    <pic:cNvPicPr>
                      <a:picLocks noChangeAspect="1"/>
                    </pic:cNvPicPr>
                  </pic:nvPicPr>
                  <pic:blipFill>
                    <a:blip r:embed="rId4"/>
                    <a:stretch>
                      <a:fillRect/>
                    </a:stretch>
                  </pic:blipFill>
                  <pic:spPr>
                    <a:xfrm>
                      <a:off x="0" y="0"/>
                      <a:ext cx="5210175" cy="114300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特别说明：拟招生人数是根据学院</w:t>
      </w: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2023</w:t>
      </w:r>
      <w:r>
        <w:rPr>
          <w:rFonts w:hint="eastAsia" w:ascii="微软雅黑" w:hAnsi="微软雅黑" w:eastAsia="微软雅黑" w:cs="微软雅黑"/>
          <w:i w:val="0"/>
          <w:iCs w:val="0"/>
          <w:caps w:val="0"/>
          <w:color w:val="666666"/>
          <w:spacing w:val="0"/>
          <w:sz w:val="24"/>
          <w:szCs w:val="24"/>
          <w:bdr w:val="none" w:color="auto" w:sz="0" w:space="0"/>
          <w:shd w:val="clear" w:fill="FFFFFF"/>
        </w:rPr>
        <w:t>年招生人数（含普通招考、硕博连读、直接攻博）约</w:t>
      </w: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80%</w:t>
      </w:r>
      <w:r>
        <w:rPr>
          <w:rFonts w:hint="eastAsia" w:ascii="微软雅黑" w:hAnsi="微软雅黑" w:eastAsia="微软雅黑" w:cs="微软雅黑"/>
          <w:i w:val="0"/>
          <w:iCs w:val="0"/>
          <w:caps w:val="0"/>
          <w:color w:val="666666"/>
          <w:spacing w:val="0"/>
          <w:sz w:val="24"/>
          <w:szCs w:val="24"/>
          <w:bdr w:val="none" w:color="auto" w:sz="0" w:space="0"/>
          <w:shd w:val="clear" w:fill="FFFFFF"/>
        </w:rPr>
        <w:t>测算，仅供参考。</w:t>
      </w: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666666"/>
          <w:spacing w:val="0"/>
          <w:sz w:val="24"/>
          <w:szCs w:val="24"/>
          <w:bdr w:val="none" w:color="auto" w:sz="0" w:space="0"/>
          <w:shd w:val="clear" w:fill="FFFFFF"/>
        </w:rPr>
        <w:t>年学院博士生招生计划具体情况将以学校实际分配为准，一般在复试前确定。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招生计划相关要求按照学校有关规定和《电子科技大学</w:t>
      </w: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666666"/>
          <w:spacing w:val="0"/>
          <w:sz w:val="24"/>
          <w:szCs w:val="24"/>
          <w:bdr w:val="none" w:color="auto" w:sz="0" w:space="0"/>
          <w:shd w:val="clear" w:fill="FFFFFF"/>
        </w:rPr>
        <w:t>年博士研究生招生简章》中的有关说明执行。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b w:val="0"/>
          <w:bCs w:val="0"/>
          <w:i w:val="0"/>
          <w:iCs w:val="0"/>
          <w:caps w:val="0"/>
          <w:color w:val="666666"/>
          <w:spacing w:val="0"/>
          <w:sz w:val="24"/>
          <w:szCs w:val="24"/>
          <w:bdr w:val="none" w:color="auto" w:sz="0" w:space="0"/>
          <w:shd w:val="clear" w:fill="FFFFFF"/>
        </w:rPr>
        <w:t>二、报考条件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b w:val="0"/>
          <w:bCs w:val="0"/>
          <w:i w:val="0"/>
          <w:iCs w:val="0"/>
          <w:caps w:val="0"/>
          <w:color w:val="666666"/>
          <w:spacing w:val="0"/>
          <w:sz w:val="24"/>
          <w:szCs w:val="24"/>
          <w:bdr w:val="none" w:color="auto" w:sz="0" w:space="0"/>
          <w:shd w:val="clear" w:fill="FFFFFF"/>
        </w:rPr>
        <w:t>（一）普通招考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666666"/>
          <w:spacing w:val="0"/>
          <w:sz w:val="24"/>
          <w:szCs w:val="24"/>
          <w:bdr w:val="none" w:color="auto" w:sz="0" w:space="0"/>
          <w:shd w:val="clear" w:fill="FFFFFF"/>
        </w:rPr>
        <w:t>、符合《电子科技大学</w:t>
      </w: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666666"/>
          <w:spacing w:val="0"/>
          <w:sz w:val="24"/>
          <w:szCs w:val="24"/>
          <w:bdr w:val="none" w:color="auto" w:sz="0" w:space="0"/>
          <w:shd w:val="clear" w:fill="FFFFFF"/>
        </w:rPr>
        <w:t>年博士研究生招生简章》中要求的基本条件。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666666"/>
          <w:spacing w:val="0"/>
          <w:sz w:val="24"/>
          <w:szCs w:val="24"/>
          <w:bdr w:val="none" w:color="auto" w:sz="0" w:space="0"/>
          <w:shd w:val="clear" w:fill="FFFFFF"/>
        </w:rPr>
        <w:t>、对马克思主义理论有浓厚兴趣，具有扎实的马克思主义理论基础和学术功底，有志于从事马克思主义理论教学和研究及其相关工作。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666666"/>
          <w:spacing w:val="0"/>
          <w:sz w:val="24"/>
          <w:szCs w:val="24"/>
          <w:bdr w:val="none" w:color="auto" w:sz="0" w:space="0"/>
          <w:shd w:val="clear" w:fill="FFFFFF"/>
        </w:rPr>
        <w:t>、申请人硕士所学专业一般应为马克思主义理论及马克思主义理论相关学科。被录取后保证能够正常完成学业。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说明</w:t>
      </w: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666666"/>
          <w:spacing w:val="0"/>
          <w:sz w:val="24"/>
          <w:szCs w:val="24"/>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马克思主义理论学科是指马克思主义理论一级学科及其下设的二级学科。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说明</w:t>
      </w: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666666"/>
          <w:spacing w:val="0"/>
          <w:sz w:val="24"/>
          <w:szCs w:val="24"/>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马克思主义理论相关学科是指：马克思主义哲学、科学技术哲学、伦理学、逻辑学等哲学学科；政治学理论、科学社会主义与国际共产主义运动、中共党史、中外政治制度等政治学学科； 以研究政治经济学为主的经济学学科；以研究马克思主义民族理论与政策为主的民族学学科；中共党史党建、社会学、管理学、教育学、心理学等学科。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4</w:t>
      </w:r>
      <w:r>
        <w:rPr>
          <w:rFonts w:hint="eastAsia" w:ascii="微软雅黑" w:hAnsi="微软雅黑" w:eastAsia="微软雅黑" w:cs="微软雅黑"/>
          <w:i w:val="0"/>
          <w:iCs w:val="0"/>
          <w:caps w:val="0"/>
          <w:color w:val="666666"/>
          <w:spacing w:val="0"/>
          <w:sz w:val="24"/>
          <w:szCs w:val="24"/>
          <w:bdr w:val="none" w:color="auto" w:sz="0" w:space="0"/>
          <w:shd w:val="clear" w:fill="FFFFFF"/>
        </w:rPr>
        <w:t>、学术成果需满足下列条件之一：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w:t>
      </w: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666666"/>
          <w:spacing w:val="0"/>
          <w:sz w:val="24"/>
          <w:szCs w:val="24"/>
          <w:bdr w:val="none" w:color="auto" w:sz="0" w:space="0"/>
          <w:shd w:val="clear" w:fill="FFFFFF"/>
        </w:rPr>
        <w:t>）发表被索引源</w:t>
      </w: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CSSCI</w:t>
      </w:r>
      <w:r>
        <w:rPr>
          <w:rFonts w:hint="eastAsia" w:ascii="微软雅黑" w:hAnsi="微软雅黑" w:eastAsia="微软雅黑" w:cs="微软雅黑"/>
          <w:i w:val="0"/>
          <w:iCs w:val="0"/>
          <w:caps w:val="0"/>
          <w:color w:val="666666"/>
          <w:spacing w:val="0"/>
          <w:sz w:val="24"/>
          <w:szCs w:val="24"/>
          <w:bdr w:val="none" w:color="auto" w:sz="0" w:space="0"/>
          <w:shd w:val="clear" w:fill="FFFFFF"/>
        </w:rPr>
        <w:t>检索收录的期刊论文、北大核心期刊论文、省级以上报刊或主流网站发表学术类文章</w:t>
      </w: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666666"/>
          <w:spacing w:val="0"/>
          <w:sz w:val="24"/>
          <w:szCs w:val="24"/>
          <w:bdr w:val="none" w:color="auto" w:sz="0" w:space="0"/>
          <w:shd w:val="clear" w:fill="FFFFFF"/>
        </w:rPr>
        <w:t>篇及以上。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w:t>
      </w: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666666"/>
          <w:spacing w:val="0"/>
          <w:sz w:val="24"/>
          <w:szCs w:val="24"/>
          <w:bdr w:val="none" w:color="auto" w:sz="0" w:space="0"/>
          <w:shd w:val="clear" w:fill="FFFFFF"/>
        </w:rPr>
        <w:t>）国家社会科学基金项目、国家社会科学基金项目重大项目子课题、全国教育科学规划重大项目、教育部人文社会科学重大项目的前</w:t>
      </w: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5</w:t>
      </w:r>
      <w:r>
        <w:rPr>
          <w:rFonts w:hint="eastAsia" w:ascii="微软雅黑" w:hAnsi="微软雅黑" w:eastAsia="微软雅黑" w:cs="微软雅黑"/>
          <w:i w:val="0"/>
          <w:iCs w:val="0"/>
          <w:caps w:val="0"/>
          <w:color w:val="666666"/>
          <w:spacing w:val="0"/>
          <w:sz w:val="24"/>
          <w:szCs w:val="24"/>
          <w:bdr w:val="none" w:color="auto" w:sz="0" w:space="0"/>
          <w:shd w:val="clear" w:fill="FFFFFF"/>
        </w:rPr>
        <w:t>名（含项目主持人）；或省部级人文社会科学项目的前</w:t>
      </w: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666666"/>
          <w:spacing w:val="0"/>
          <w:sz w:val="24"/>
          <w:szCs w:val="24"/>
          <w:bdr w:val="none" w:color="auto" w:sz="0" w:space="0"/>
          <w:shd w:val="clear" w:fill="FFFFFF"/>
        </w:rPr>
        <w:t>名（含项目主持人）。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w:t>
      </w: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666666"/>
          <w:spacing w:val="0"/>
          <w:sz w:val="24"/>
          <w:szCs w:val="24"/>
          <w:bdr w:val="none" w:color="auto" w:sz="0" w:space="0"/>
          <w:shd w:val="clear" w:fill="FFFFFF"/>
        </w:rPr>
        <w:t>）担任主编或副主编</w:t>
      </w: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666666"/>
          <w:spacing w:val="0"/>
          <w:sz w:val="24"/>
          <w:szCs w:val="24"/>
          <w:bdr w:val="none" w:color="auto" w:sz="0" w:space="0"/>
          <w:shd w:val="clear" w:fill="FFFFFF"/>
        </w:rPr>
        <w:t>前三</w:t>
      </w: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666666"/>
          <w:spacing w:val="0"/>
          <w:sz w:val="24"/>
          <w:szCs w:val="24"/>
          <w:bdr w:val="none" w:color="auto" w:sz="0" w:space="0"/>
          <w:shd w:val="clear" w:fill="FFFFFF"/>
        </w:rPr>
        <w:t>出版学术著作</w:t>
      </w: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666666"/>
          <w:spacing w:val="0"/>
          <w:sz w:val="24"/>
          <w:szCs w:val="24"/>
          <w:bdr w:val="none" w:color="auto" w:sz="0" w:space="0"/>
          <w:shd w:val="clear" w:fill="FFFFFF"/>
        </w:rPr>
        <w:t>部（</w:t>
      </w: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10</w:t>
      </w:r>
      <w:r>
        <w:rPr>
          <w:rFonts w:hint="eastAsia" w:ascii="微软雅黑" w:hAnsi="微软雅黑" w:eastAsia="微软雅黑" w:cs="微软雅黑"/>
          <w:i w:val="0"/>
          <w:iCs w:val="0"/>
          <w:caps w:val="0"/>
          <w:color w:val="666666"/>
          <w:spacing w:val="0"/>
          <w:sz w:val="24"/>
          <w:szCs w:val="24"/>
          <w:bdr w:val="none" w:color="auto" w:sz="0" w:space="0"/>
          <w:shd w:val="clear" w:fill="FFFFFF"/>
        </w:rPr>
        <w:t>万字以上）。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5</w:t>
      </w:r>
      <w:r>
        <w:rPr>
          <w:rFonts w:hint="eastAsia" w:ascii="微软雅黑" w:hAnsi="微软雅黑" w:eastAsia="微软雅黑" w:cs="微软雅黑"/>
          <w:i w:val="0"/>
          <w:iCs w:val="0"/>
          <w:caps w:val="0"/>
          <w:color w:val="666666"/>
          <w:spacing w:val="0"/>
          <w:sz w:val="24"/>
          <w:szCs w:val="24"/>
          <w:bdr w:val="none" w:color="auto" w:sz="0" w:space="0"/>
          <w:shd w:val="clear" w:fill="FFFFFF"/>
        </w:rPr>
        <w:t>、“高校思想政治工作骨干计划”按教育部及学校当年相关招生文件和通知要求执行。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b w:val="0"/>
          <w:bCs w:val="0"/>
          <w:i w:val="0"/>
          <w:iCs w:val="0"/>
          <w:caps w:val="0"/>
          <w:color w:val="666666"/>
          <w:spacing w:val="0"/>
          <w:sz w:val="24"/>
          <w:szCs w:val="24"/>
          <w:bdr w:val="none" w:color="auto" w:sz="0" w:space="0"/>
          <w:shd w:val="clear" w:fill="FFFFFF"/>
        </w:rPr>
        <w:t>（二）硕博连读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符合《电子科技大学</w:t>
      </w: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666666"/>
          <w:spacing w:val="0"/>
          <w:sz w:val="24"/>
          <w:szCs w:val="24"/>
          <w:bdr w:val="none" w:color="auto" w:sz="0" w:space="0"/>
          <w:shd w:val="clear" w:fill="FFFFFF"/>
        </w:rPr>
        <w:t>年博士研究生招生简章》中要求的基本条件，完成学校和学院规定的课程学习和考核。硕博连读申请及报考具体要求另行通知。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b w:val="0"/>
          <w:bCs w:val="0"/>
          <w:i w:val="0"/>
          <w:iCs w:val="0"/>
          <w:caps w:val="0"/>
          <w:color w:val="666666"/>
          <w:spacing w:val="0"/>
          <w:sz w:val="24"/>
          <w:szCs w:val="24"/>
          <w:bdr w:val="none" w:color="auto" w:sz="0" w:space="0"/>
          <w:shd w:val="clear" w:fill="FFFFFF"/>
        </w:rPr>
        <w:t>（三）直接攻博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以直接攻博方式报考的基本条件按照学校和学院发布的关于接收</w:t>
      </w: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666666"/>
          <w:spacing w:val="0"/>
          <w:sz w:val="24"/>
          <w:szCs w:val="24"/>
          <w:bdr w:val="none" w:color="auto" w:sz="0" w:space="0"/>
          <w:shd w:val="clear" w:fill="FFFFFF"/>
        </w:rPr>
        <w:t>年优秀应届本科毕业生免试攻读研究生的通知有关要求进行。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b w:val="0"/>
          <w:bCs w:val="0"/>
          <w:i w:val="0"/>
          <w:iCs w:val="0"/>
          <w:caps w:val="0"/>
          <w:color w:val="666666"/>
          <w:spacing w:val="0"/>
          <w:sz w:val="24"/>
          <w:szCs w:val="24"/>
          <w:bdr w:val="none" w:color="auto" w:sz="0" w:space="0"/>
          <w:shd w:val="clear" w:fill="FFFFFF"/>
        </w:rPr>
        <w:t>三、网上报名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网上报名开始时间预计为</w:t>
      </w: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666666"/>
          <w:spacing w:val="0"/>
          <w:sz w:val="24"/>
          <w:szCs w:val="24"/>
          <w:bdr w:val="none" w:color="auto" w:sz="0" w:space="0"/>
          <w:shd w:val="clear" w:fill="FFFFFF"/>
        </w:rPr>
        <w:t>年</w:t>
      </w: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666666"/>
          <w:spacing w:val="0"/>
          <w:sz w:val="24"/>
          <w:szCs w:val="24"/>
          <w:bdr w:val="none" w:color="auto" w:sz="0" w:space="0"/>
          <w:shd w:val="clear" w:fill="FFFFFF"/>
        </w:rPr>
        <w:t>月（直接攻博考生不需再填报）。具体时间详见后续学校发布的</w:t>
      </w: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666666"/>
          <w:spacing w:val="0"/>
          <w:sz w:val="24"/>
          <w:szCs w:val="24"/>
          <w:bdr w:val="none" w:color="auto" w:sz="0" w:space="0"/>
          <w:shd w:val="clear" w:fill="FFFFFF"/>
        </w:rPr>
        <w:t>年博士生报名通知。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考生报名前务必仔细阅读《电子科技大学</w:t>
      </w: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666666"/>
          <w:spacing w:val="0"/>
          <w:sz w:val="24"/>
          <w:szCs w:val="24"/>
          <w:bdr w:val="none" w:color="auto" w:sz="0" w:space="0"/>
          <w:shd w:val="clear" w:fill="FFFFFF"/>
        </w:rPr>
        <w:t>年博士研究生招生简章》和学校或学院发布的博士生招生报名有关通知，按要求完成网上报名和交费。未在规定时间内完成网上报名和交费的信息视为无效信息。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b w:val="0"/>
          <w:bCs w:val="0"/>
          <w:i w:val="0"/>
          <w:iCs w:val="0"/>
          <w:caps w:val="0"/>
          <w:color w:val="666666"/>
          <w:spacing w:val="0"/>
          <w:sz w:val="24"/>
          <w:szCs w:val="24"/>
          <w:bdr w:val="none" w:color="auto" w:sz="0" w:space="0"/>
          <w:shd w:val="clear" w:fill="FFFFFF"/>
        </w:rPr>
        <w:t>四、申请材料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请考生完成网上报名后认真准备申请材料，并按顺序整理后将申请材料提交（或寄送）到马克思主义学院</w:t>
      </w: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523</w:t>
      </w:r>
      <w:r>
        <w:rPr>
          <w:rFonts w:hint="eastAsia" w:ascii="微软雅黑" w:hAnsi="微软雅黑" w:eastAsia="微软雅黑" w:cs="微软雅黑"/>
          <w:i w:val="0"/>
          <w:iCs w:val="0"/>
          <w:caps w:val="0"/>
          <w:color w:val="666666"/>
          <w:spacing w:val="0"/>
          <w:sz w:val="24"/>
          <w:szCs w:val="24"/>
          <w:bdr w:val="none" w:color="auto" w:sz="0" w:space="0"/>
          <w:shd w:val="clear" w:fill="FFFFFF"/>
        </w:rPr>
        <w:t>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报名材料提交时间预计为</w:t>
      </w: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666666"/>
          <w:spacing w:val="0"/>
          <w:sz w:val="24"/>
          <w:szCs w:val="24"/>
          <w:bdr w:val="none" w:color="auto" w:sz="0" w:space="0"/>
          <w:shd w:val="clear" w:fill="FFFFFF"/>
        </w:rPr>
        <w:t>年</w:t>
      </w:r>
      <w:r>
        <w:rPr>
          <w:rFonts w:hint="eastAsia" w:ascii="微软雅黑" w:hAnsi="微软雅黑" w:eastAsia="微软雅黑" w:cs="微软雅黑"/>
          <w:i w:val="0"/>
          <w:iCs w:val="0"/>
          <w:caps w:val="0"/>
          <w:color w:val="666666"/>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666666"/>
          <w:spacing w:val="0"/>
          <w:sz w:val="24"/>
          <w:szCs w:val="24"/>
          <w:bdr w:val="none" w:color="auto" w:sz="0" w:space="0"/>
          <w:shd w:val="clear" w:fill="FFFFFF"/>
        </w:rPr>
        <w:t>月，材料提交时间、接收地址、邮编、联系人及电话等信息请以学校或学院报名前发布的有关通知为准。</w:t>
      </w:r>
    </w:p>
    <w:p>
      <w:r>
        <w:drawing>
          <wp:inline distT="0" distB="0" distL="114300" distR="114300">
            <wp:extent cx="5269865" cy="6600190"/>
            <wp:effectExtent l="0" t="0" r="6985" b="10160"/>
            <wp:docPr id="49"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52"/>
                    <pic:cNvPicPr>
                      <a:picLocks noChangeAspect="1"/>
                    </pic:cNvPicPr>
                  </pic:nvPicPr>
                  <pic:blipFill>
                    <a:blip r:embed="rId5"/>
                    <a:stretch>
                      <a:fillRect/>
                    </a:stretch>
                  </pic:blipFill>
                  <pic:spPr>
                    <a:xfrm>
                      <a:off x="0" y="0"/>
                      <a:ext cx="5269865" cy="6600190"/>
                    </a:xfrm>
                    <a:prstGeom prst="rect">
                      <a:avLst/>
                    </a:prstGeom>
                    <a:noFill/>
                    <a:ln>
                      <a:noFill/>
                    </a:ln>
                  </pic:spPr>
                </pic:pic>
              </a:graphicData>
            </a:graphic>
          </wp:inline>
        </w:drawing>
      </w:r>
    </w:p>
    <w:p>
      <w:r>
        <w:drawing>
          <wp:inline distT="0" distB="0" distL="114300" distR="114300">
            <wp:extent cx="5271770" cy="8211185"/>
            <wp:effectExtent l="0" t="0" r="5080" b="18415"/>
            <wp:docPr id="50"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3"/>
                    <pic:cNvPicPr>
                      <a:picLocks noChangeAspect="1"/>
                    </pic:cNvPicPr>
                  </pic:nvPicPr>
                  <pic:blipFill>
                    <a:blip r:embed="rId6"/>
                    <a:stretch>
                      <a:fillRect/>
                    </a:stretch>
                  </pic:blipFill>
                  <pic:spPr>
                    <a:xfrm>
                      <a:off x="0" y="0"/>
                      <a:ext cx="5271770" cy="8211185"/>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shd w:val="clear" w:fill="FFFFFF"/>
        </w:rPr>
        <w:t>特别提示：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shd w:val="clear" w:fill="FFFFFF"/>
        </w:rPr>
        <w:t>①申请材料请按上述清单顺序编号提供，除报名登记表和专家推荐书外，其余材料需按顺序装订成册，若上述申请材料不全，将不予受理；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shd w:val="clear" w:fill="FFFFFF"/>
        </w:rPr>
        <w:t>②所交材料不退；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shd w:val="clear" w:fill="FFFFFF"/>
        </w:rPr>
        <w:t>③材料接受过时不再受理；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shd w:val="clear" w:fill="FFFFFF"/>
        </w:rPr>
        <w:t>④若发现材料造假者，将取消博士申请及录取资格，并通报申请人所在单位。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color w:val="666666"/>
          <w:sz w:val="24"/>
          <w:szCs w:val="24"/>
        </w:rPr>
      </w:pPr>
      <w:r>
        <w:rPr>
          <w:rStyle w:val="8"/>
          <w:rFonts w:hint="eastAsia" w:ascii="微软雅黑" w:hAnsi="微软雅黑" w:eastAsia="微软雅黑" w:cs="微软雅黑"/>
          <w:b w:val="0"/>
          <w:bCs w:val="0"/>
          <w:i w:val="0"/>
          <w:iCs w:val="0"/>
          <w:color w:val="666666"/>
          <w:sz w:val="24"/>
          <w:szCs w:val="24"/>
          <w:bdr w:val="none" w:color="auto" w:sz="0" w:space="0"/>
        </w:rPr>
        <w:t>五、报考资格审核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学院组织专人对考生报名条件和报名材料等进行全面审查，确定考生的报考资格并通知考生。对考生的学历、学位、学籍信息有疑问，将要求考生在规定时间内提供权威机构出具的认证证明。不符合报考条件或报名信息、报名材料等不符合要求的，取消报考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请各位考生认真了解并核对本人是否符合学院相关专业报考条件，严格按照相关政策要求选择填报志愿。因不符合报考条件及相关政策要求，造成后续不能参加考核、复试或录取的，责任由考生本人承担。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color w:val="666666"/>
          <w:sz w:val="24"/>
          <w:szCs w:val="24"/>
        </w:rPr>
      </w:pPr>
      <w:r>
        <w:rPr>
          <w:rStyle w:val="8"/>
          <w:rFonts w:hint="eastAsia" w:ascii="微软雅黑" w:hAnsi="微软雅黑" w:eastAsia="微软雅黑" w:cs="微软雅黑"/>
          <w:b w:val="0"/>
          <w:bCs w:val="0"/>
          <w:i w:val="0"/>
          <w:iCs w:val="0"/>
          <w:color w:val="666666"/>
          <w:sz w:val="24"/>
          <w:szCs w:val="24"/>
          <w:bdr w:val="none" w:color="auto" w:sz="0" w:space="0"/>
        </w:rPr>
        <w:t>六、复试资格审核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lang w:val="en-US"/>
        </w:rPr>
        <w:t>1.</w:t>
      </w:r>
      <w:r>
        <w:rPr>
          <w:rFonts w:hint="eastAsia" w:ascii="微软雅黑" w:hAnsi="微软雅黑" w:eastAsia="微软雅黑" w:cs="微软雅黑"/>
          <w:color w:val="666666"/>
          <w:sz w:val="24"/>
          <w:szCs w:val="24"/>
          <w:bdr w:val="none" w:color="auto" w:sz="0" w:space="0"/>
        </w:rPr>
        <w:t>以普通招考方式报名考生的材料由学院成立材料评议专家组，按照统一的材料评议标准对考生的申请材料进行审核评议。材料评议专家组成员通过评审考生的硕士课程成绩、外语水平、考生参与科研、发表论文、出版专著、获得专利和获奖等情况及专家推荐意见、个人陈述、攻读博士学位研究计划等材料，深入考查考生的一贯学业、科研实践表现和外语能力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学院根据材料评议结果择优确定参加复试考核名单并公布。材料评议结果作为复试录取环节的重要参考依据之一。材料评议工作预计在</w:t>
      </w:r>
      <w:r>
        <w:rPr>
          <w:rFonts w:hint="eastAsia" w:ascii="微软雅黑" w:hAnsi="微软雅黑" w:eastAsia="微软雅黑" w:cs="微软雅黑"/>
          <w:color w:val="666666"/>
          <w:sz w:val="24"/>
          <w:szCs w:val="24"/>
          <w:bdr w:val="none" w:color="auto" w:sz="0" w:space="0"/>
          <w:lang w:val="en-US"/>
        </w:rPr>
        <w:t>2024</w:t>
      </w:r>
      <w:r>
        <w:rPr>
          <w:rFonts w:hint="eastAsia" w:ascii="微软雅黑" w:hAnsi="微软雅黑" w:eastAsia="微软雅黑" w:cs="微软雅黑"/>
          <w:color w:val="666666"/>
          <w:sz w:val="24"/>
          <w:szCs w:val="24"/>
          <w:bdr w:val="none" w:color="auto" w:sz="0" w:space="0"/>
        </w:rPr>
        <w:t>年</w:t>
      </w:r>
      <w:r>
        <w:rPr>
          <w:rFonts w:hint="eastAsia" w:ascii="微软雅黑" w:hAnsi="微软雅黑" w:eastAsia="微软雅黑" w:cs="微软雅黑"/>
          <w:color w:val="666666"/>
          <w:sz w:val="24"/>
          <w:szCs w:val="24"/>
          <w:bdr w:val="none" w:color="auto" w:sz="0" w:space="0"/>
          <w:lang w:val="en-US"/>
        </w:rPr>
        <w:t>4-5</w:t>
      </w:r>
      <w:r>
        <w:rPr>
          <w:rFonts w:hint="eastAsia" w:ascii="微软雅黑" w:hAnsi="微软雅黑" w:eastAsia="微软雅黑" w:cs="微软雅黑"/>
          <w:color w:val="666666"/>
          <w:sz w:val="24"/>
          <w:szCs w:val="24"/>
          <w:bdr w:val="none" w:color="auto" w:sz="0" w:space="0"/>
        </w:rPr>
        <w:t>月初进行，请考生密切关注我单位网站相关通知。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lang w:val="en-US"/>
        </w:rPr>
        <w:t>2.</w:t>
      </w:r>
      <w:r>
        <w:rPr>
          <w:rFonts w:hint="eastAsia" w:ascii="微软雅黑" w:hAnsi="微软雅黑" w:eastAsia="微软雅黑" w:cs="微软雅黑"/>
          <w:color w:val="666666"/>
          <w:sz w:val="24"/>
          <w:szCs w:val="24"/>
          <w:bdr w:val="none" w:color="auto" w:sz="0" w:space="0"/>
        </w:rPr>
        <w:t> 以硕博连读方式报名考生的复试资格认定方式：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符合报考资格、硕博连读申请经学院审核通过且已完成报名手续的考生可参加复试。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lang w:val="en-US"/>
        </w:rPr>
        <w:t>3.</w:t>
      </w:r>
      <w:r>
        <w:rPr>
          <w:rFonts w:hint="eastAsia" w:ascii="微软雅黑" w:hAnsi="微软雅黑" w:eastAsia="微软雅黑" w:cs="微软雅黑"/>
          <w:color w:val="666666"/>
          <w:sz w:val="24"/>
          <w:szCs w:val="24"/>
          <w:bdr w:val="none" w:color="auto" w:sz="0" w:space="0"/>
        </w:rPr>
        <w:t>直接攻博考生的相关要求按照学校和学院发布的关于接收</w:t>
      </w:r>
      <w:r>
        <w:rPr>
          <w:rFonts w:hint="eastAsia" w:ascii="微软雅黑" w:hAnsi="微软雅黑" w:eastAsia="微软雅黑" w:cs="微软雅黑"/>
          <w:color w:val="666666"/>
          <w:sz w:val="24"/>
          <w:szCs w:val="24"/>
          <w:bdr w:val="none" w:color="auto" w:sz="0" w:space="0"/>
          <w:lang w:val="en-US"/>
        </w:rPr>
        <w:t>2024</w:t>
      </w:r>
      <w:r>
        <w:rPr>
          <w:rFonts w:hint="eastAsia" w:ascii="微软雅黑" w:hAnsi="微软雅黑" w:eastAsia="微软雅黑" w:cs="微软雅黑"/>
          <w:color w:val="666666"/>
          <w:sz w:val="24"/>
          <w:szCs w:val="24"/>
          <w:bdr w:val="none" w:color="auto" w:sz="0" w:space="0"/>
        </w:rPr>
        <w:t>年优秀应届本科毕业生免试攻读研究生的通知有关要求进行。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color w:val="666666"/>
          <w:sz w:val="24"/>
          <w:szCs w:val="24"/>
        </w:rPr>
      </w:pPr>
      <w:r>
        <w:rPr>
          <w:rStyle w:val="8"/>
          <w:rFonts w:hint="eastAsia" w:ascii="微软雅黑" w:hAnsi="微软雅黑" w:eastAsia="微软雅黑" w:cs="微软雅黑"/>
          <w:b w:val="0"/>
          <w:bCs w:val="0"/>
          <w:i w:val="0"/>
          <w:iCs w:val="0"/>
          <w:color w:val="666666"/>
          <w:sz w:val="24"/>
          <w:szCs w:val="24"/>
          <w:bdr w:val="none" w:color="auto" w:sz="0" w:space="0"/>
        </w:rPr>
        <w:t>七、复试录取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color w:val="666666"/>
          <w:sz w:val="24"/>
          <w:szCs w:val="24"/>
        </w:rPr>
      </w:pPr>
      <w:bookmarkStart w:id="0" w:name="OLE_LINK20"/>
      <w:bookmarkEnd w:id="0"/>
      <w:r>
        <w:rPr>
          <w:rFonts w:hint="eastAsia" w:ascii="微软雅黑" w:hAnsi="微软雅黑" w:eastAsia="微软雅黑" w:cs="微软雅黑"/>
          <w:color w:val="666666"/>
          <w:sz w:val="24"/>
          <w:szCs w:val="24"/>
          <w:bdr w:val="none" w:color="auto" w:sz="0" w:space="0"/>
        </w:rPr>
        <w:t>经学院审核达到复试考核要求的普通招考、硕博连读考生可参加复试。除硕博连读名额外，报考各类计划的考生分别进行材料评议，按照评议成绩由高到低排序，择优遴选申请人参加复试，复试比例一般不低于</w:t>
      </w:r>
      <w:r>
        <w:rPr>
          <w:rFonts w:hint="eastAsia" w:ascii="微软雅黑" w:hAnsi="微软雅黑" w:eastAsia="微软雅黑" w:cs="微软雅黑"/>
          <w:color w:val="666666"/>
          <w:sz w:val="24"/>
          <w:szCs w:val="24"/>
          <w:bdr w:val="none" w:color="auto" w:sz="0" w:space="0"/>
          <w:lang w:val="en-US"/>
        </w:rPr>
        <w:t>120%</w:t>
      </w:r>
      <w:r>
        <w:rPr>
          <w:rFonts w:hint="eastAsia" w:ascii="微软雅黑" w:hAnsi="微软雅黑" w:eastAsia="微软雅黑" w:cs="微软雅黑"/>
          <w:color w:val="666666"/>
          <w:sz w:val="24"/>
          <w:szCs w:val="24"/>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复试环节包括外语测试、综合能力考核等。考核内容主要包括思想政治素质和品德、外语能力、学术水平和能力、科研创新能力、理论和实践能力、学术志趣、培养潜质等。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复试采用面试形式，考查专业素养、学业水平、科研能力、专业志趣、创新潜质和综合素质等，每位考生一般不少于</w:t>
      </w:r>
      <w:r>
        <w:rPr>
          <w:rFonts w:hint="eastAsia" w:ascii="微软雅黑" w:hAnsi="微软雅黑" w:eastAsia="微软雅黑" w:cs="微软雅黑"/>
          <w:color w:val="666666"/>
          <w:sz w:val="24"/>
          <w:szCs w:val="24"/>
          <w:bdr w:val="none" w:color="auto" w:sz="0" w:space="0"/>
          <w:lang w:val="en-US"/>
        </w:rPr>
        <w:t>30</w:t>
      </w:r>
      <w:r>
        <w:rPr>
          <w:rFonts w:hint="eastAsia" w:ascii="微软雅黑" w:hAnsi="微软雅黑" w:eastAsia="微软雅黑" w:cs="微软雅黑"/>
          <w:color w:val="666666"/>
          <w:sz w:val="24"/>
          <w:szCs w:val="24"/>
          <w:bdr w:val="none" w:color="auto" w:sz="0" w:space="0"/>
        </w:rPr>
        <w:t>分钟。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同等学力考生加试科目</w:t>
      </w:r>
      <w:r>
        <w:rPr>
          <w:rFonts w:hint="eastAsia" w:ascii="微软雅黑" w:hAnsi="微软雅黑" w:eastAsia="微软雅黑" w:cs="微软雅黑"/>
          <w:color w:val="666666"/>
          <w:sz w:val="24"/>
          <w:szCs w:val="24"/>
          <w:bdr w:val="none" w:color="auto" w:sz="0" w:space="0"/>
          <w:lang w:val="en-US"/>
        </w:rPr>
        <w:t>:</w:t>
      </w:r>
      <w:r>
        <w:rPr>
          <w:rFonts w:hint="eastAsia" w:ascii="微软雅黑" w:hAnsi="微软雅黑" w:eastAsia="微软雅黑" w:cs="微软雅黑"/>
          <w:color w:val="666666"/>
          <w:sz w:val="24"/>
          <w:szCs w:val="24"/>
          <w:bdr w:val="none" w:color="auto" w:sz="0" w:space="0"/>
        </w:rPr>
        <w:t>辩证唯物主义与历史唯物主义；思想政治教育学原理。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依据“全面衡量，择优录取，保证质量，宁缺勿滥”的原则，根据考生复试总成绩按照报考方式由高到低依次排序（硕博连读和普通招考考生的复试成绩分别排序），结合博士生招生计划情况、材料评议结果以及思想政治素质和品德考核结果、体检结果等做出综合判断，提出拟录取名单，报学校研究生招生工作领导小组审定通过后按要求予以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复试总成绩合格（达到满分的</w:t>
      </w:r>
      <w:r>
        <w:rPr>
          <w:rFonts w:hint="eastAsia" w:ascii="微软雅黑" w:hAnsi="微软雅黑" w:eastAsia="微软雅黑" w:cs="微软雅黑"/>
          <w:color w:val="666666"/>
          <w:sz w:val="24"/>
          <w:szCs w:val="24"/>
          <w:bdr w:val="none" w:color="auto" w:sz="0" w:space="0"/>
          <w:lang w:val="en-US"/>
        </w:rPr>
        <w:t>60%</w:t>
      </w:r>
      <w:r>
        <w:rPr>
          <w:rFonts w:hint="eastAsia" w:ascii="微软雅黑" w:hAnsi="微软雅黑" w:eastAsia="微软雅黑" w:cs="微软雅黑"/>
          <w:color w:val="666666"/>
          <w:sz w:val="24"/>
          <w:szCs w:val="24"/>
          <w:bdr w:val="none" w:color="auto" w:sz="0" w:space="0"/>
        </w:rPr>
        <w:t>）才能被录取。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加试成绩和思想政治理论成绩不计入复试总成绩，但成绩合格（各科成绩分别达到满分的</w:t>
      </w:r>
      <w:r>
        <w:rPr>
          <w:rFonts w:hint="eastAsia" w:ascii="微软雅黑" w:hAnsi="微软雅黑" w:eastAsia="微软雅黑" w:cs="微软雅黑"/>
          <w:color w:val="666666"/>
          <w:sz w:val="24"/>
          <w:szCs w:val="24"/>
          <w:bdr w:val="none" w:color="auto" w:sz="0" w:space="0"/>
          <w:lang w:val="en-US"/>
        </w:rPr>
        <w:t>60%</w:t>
      </w:r>
      <w:r>
        <w:rPr>
          <w:rFonts w:hint="eastAsia" w:ascii="微软雅黑" w:hAnsi="微软雅黑" w:eastAsia="微软雅黑" w:cs="微软雅黑"/>
          <w:color w:val="666666"/>
          <w:sz w:val="24"/>
          <w:szCs w:val="24"/>
          <w:bdr w:val="none" w:color="auto" w:sz="0" w:space="0"/>
        </w:rPr>
        <w:t>）才能被录取。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复试考核和录取工作的具体要求和安排详见我院在复试前发布的博士生复试工作安排有关通知。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color w:val="666666"/>
          <w:sz w:val="24"/>
          <w:szCs w:val="24"/>
        </w:rPr>
      </w:pPr>
      <w:r>
        <w:rPr>
          <w:rStyle w:val="8"/>
          <w:rFonts w:hint="eastAsia" w:ascii="微软雅黑" w:hAnsi="微软雅黑" w:eastAsia="微软雅黑" w:cs="微软雅黑"/>
          <w:b w:val="0"/>
          <w:bCs w:val="0"/>
          <w:i w:val="0"/>
          <w:iCs w:val="0"/>
          <w:color w:val="666666"/>
          <w:sz w:val="24"/>
          <w:szCs w:val="24"/>
          <w:bdr w:val="none" w:color="auto" w:sz="0" w:space="0"/>
        </w:rPr>
        <w:t>八、联系方式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电 话：</w:t>
      </w:r>
      <w:r>
        <w:rPr>
          <w:rFonts w:hint="eastAsia" w:ascii="微软雅黑" w:hAnsi="微软雅黑" w:eastAsia="微软雅黑" w:cs="微软雅黑"/>
          <w:color w:val="666666"/>
          <w:sz w:val="24"/>
          <w:szCs w:val="24"/>
          <w:bdr w:val="none" w:color="auto" w:sz="0" w:space="0"/>
          <w:lang w:val="en-US"/>
        </w:rPr>
        <w:t>028-61830573 </w:t>
      </w:r>
      <w:r>
        <w:rPr>
          <w:rFonts w:hint="eastAsia" w:ascii="微软雅黑" w:hAnsi="微软雅黑" w:eastAsia="微软雅黑" w:cs="微软雅黑"/>
          <w:color w:val="666666"/>
          <w:sz w:val="24"/>
          <w:szCs w:val="24"/>
          <w:bdr w:val="none" w:color="auto" w:sz="0" w:space="0"/>
        </w:rPr>
        <w:t>电子邮箱：</w:t>
      </w:r>
      <w:r>
        <w:rPr>
          <w:rFonts w:hint="eastAsia" w:ascii="微软雅黑" w:hAnsi="微软雅黑" w:eastAsia="微软雅黑" w:cs="微软雅黑"/>
          <w:color w:val="666666"/>
          <w:sz w:val="24"/>
          <w:szCs w:val="24"/>
          <w:bdr w:val="none" w:color="auto" w:sz="0" w:space="0"/>
          <w:lang w:val="en-US"/>
        </w:rPr>
        <w:t>lixing@uestc.edu.cn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学院网址</w:t>
      </w:r>
      <w:r>
        <w:rPr>
          <w:rFonts w:hint="eastAsia" w:ascii="微软雅黑" w:hAnsi="微软雅黑" w:eastAsia="微软雅黑" w:cs="微软雅黑"/>
          <w:color w:val="666666"/>
          <w:sz w:val="24"/>
          <w:szCs w:val="24"/>
          <w:bdr w:val="none" w:color="auto" w:sz="0" w:space="0"/>
          <w:lang w:val="en-US"/>
        </w:rPr>
        <w:t>: </w:t>
      </w:r>
      <w:r>
        <w:rPr>
          <w:rFonts w:hint="eastAsia" w:ascii="微软雅黑" w:hAnsi="微软雅黑" w:eastAsia="微软雅黑" w:cs="微软雅黑"/>
          <w:color w:val="666666"/>
          <w:sz w:val="24"/>
          <w:szCs w:val="24"/>
          <w:bdr w:val="none" w:color="auto" w:sz="0" w:space="0"/>
        </w:rPr>
        <w:t>马克思主义学院</w:t>
      </w:r>
      <w:r>
        <w:rPr>
          <w:rFonts w:hint="eastAsia" w:ascii="微软雅黑" w:hAnsi="微软雅黑" w:eastAsia="微软雅黑" w:cs="微软雅黑"/>
          <w:color w:val="666666"/>
          <w:sz w:val="24"/>
          <w:szCs w:val="24"/>
          <w:bdr w:val="none" w:color="auto" w:sz="0" w:space="0"/>
          <w:lang w:val="en-US"/>
        </w:rPr>
        <w:t> www.sice.uestc.edu.cn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其他未尽事宜请参照《电子科技大学</w:t>
      </w:r>
      <w:r>
        <w:rPr>
          <w:rFonts w:hint="eastAsia" w:ascii="微软雅黑" w:hAnsi="微软雅黑" w:eastAsia="微软雅黑" w:cs="微软雅黑"/>
          <w:color w:val="666666"/>
          <w:sz w:val="24"/>
          <w:szCs w:val="24"/>
          <w:bdr w:val="none" w:color="auto" w:sz="0" w:space="0"/>
          <w:lang w:val="en-US"/>
        </w:rPr>
        <w:t>2024</w:t>
      </w:r>
      <w:r>
        <w:rPr>
          <w:rFonts w:hint="eastAsia" w:ascii="微软雅黑" w:hAnsi="微软雅黑" w:eastAsia="微软雅黑" w:cs="微软雅黑"/>
          <w:color w:val="666666"/>
          <w:sz w:val="24"/>
          <w:szCs w:val="24"/>
          <w:bdr w:val="none" w:color="auto" w:sz="0" w:space="0"/>
        </w:rPr>
        <w:t>年博士研究生招生简章》及学校或学院的后续通知。本通知内容如因政策变化等原因调整，请以最新通知为准。请考生密切关注电子科技大学研招网或我院网站上发布的最新信息。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right"/>
        <w:rPr>
          <w:rFonts w:hint="eastAsia" w:ascii="微软雅黑" w:hAnsi="微软雅黑" w:eastAsia="微软雅黑" w:cs="微软雅黑"/>
          <w:color w:val="666666"/>
          <w:sz w:val="24"/>
          <w:szCs w:val="24"/>
        </w:rPr>
      </w:pPr>
    </w:p>
    <w:p>
      <w:pPr>
        <w:rPr>
          <w:rFonts w:hint="default"/>
        </w:rPr>
      </w:pPr>
      <w:r>
        <w:rPr>
          <w:rFonts w:ascii="微软雅黑" w:hAnsi="微软雅黑" w:eastAsia="微软雅黑" w:cs="微软雅黑"/>
          <w:i w:val="0"/>
          <w:iCs w:val="0"/>
          <w:caps w:val="0"/>
          <w:color w:val="000000"/>
          <w:spacing w:val="0"/>
          <w:sz w:val="21"/>
          <w:szCs w:val="21"/>
          <w:shd w:val="clear" w:fill="FFFFFF"/>
        </w:rPr>
        <w:t>附件【</w:t>
      </w:r>
      <w:r>
        <w:rPr>
          <w:rFonts w:hint="eastAsia" w:ascii="微软雅黑" w:hAnsi="微软雅黑" w:eastAsia="微软雅黑" w:cs="微软雅黑"/>
          <w:i w:val="0"/>
          <w:iCs w:val="0"/>
          <w:caps w:val="0"/>
          <w:color w:val="333333"/>
          <w:spacing w:val="0"/>
          <w:sz w:val="21"/>
          <w:szCs w:val="21"/>
          <w:u w:val="none"/>
          <w:shd w:val="clear" w:fill="FFFFFF"/>
        </w:rPr>
        <w:fldChar w:fldCharType="begin"/>
      </w:r>
      <w:r>
        <w:rPr>
          <w:rFonts w:hint="eastAsia" w:ascii="微软雅黑" w:hAnsi="微软雅黑" w:eastAsia="微软雅黑" w:cs="微软雅黑"/>
          <w:i w:val="0"/>
          <w:iCs w:val="0"/>
          <w:caps w:val="0"/>
          <w:color w:val="333333"/>
          <w:spacing w:val="0"/>
          <w:sz w:val="21"/>
          <w:szCs w:val="21"/>
          <w:u w:val="none"/>
          <w:shd w:val="clear" w:fill="FFFFFF"/>
        </w:rPr>
        <w:instrText xml:space="preserve"> HYPERLINK "https://marxism.uestc.edu.cn/system/_content/download.jsp?urltype=news.DownloadAttachUrl&amp;owner=1565428082&amp;wbfileid=13281391" \t "https://marxism.uestc.edu.cn/info/1012/_blank" </w:instrText>
      </w:r>
      <w:r>
        <w:rPr>
          <w:rFonts w:hint="eastAsia" w:ascii="微软雅黑" w:hAnsi="微软雅黑" w:eastAsia="微软雅黑" w:cs="微软雅黑"/>
          <w:i w:val="0"/>
          <w:iCs w:val="0"/>
          <w:caps w:val="0"/>
          <w:color w:val="333333"/>
          <w:spacing w:val="0"/>
          <w:sz w:val="21"/>
          <w:szCs w:val="21"/>
          <w:u w:val="none"/>
          <w:shd w:val="clear" w:fill="FFFFFF"/>
        </w:rPr>
        <w:fldChar w:fldCharType="separate"/>
      </w:r>
      <w:r>
        <w:rPr>
          <w:rStyle w:val="9"/>
          <w:rFonts w:hint="eastAsia" w:ascii="微软雅黑" w:hAnsi="微软雅黑" w:eastAsia="微软雅黑" w:cs="微软雅黑"/>
          <w:i w:val="0"/>
          <w:iCs w:val="0"/>
          <w:caps w:val="0"/>
          <w:color w:val="333333"/>
          <w:spacing w:val="0"/>
          <w:sz w:val="21"/>
          <w:szCs w:val="21"/>
          <w:u w:val="none"/>
          <w:shd w:val="clear" w:fill="FFFFFF"/>
        </w:rPr>
        <w:t>申请攻读马克思主义学院博士学位研究生成果清单.docx</w:t>
      </w:r>
      <w:r>
        <w:rPr>
          <w:rFonts w:hint="eastAsia" w:ascii="微软雅黑" w:hAnsi="微软雅黑" w:eastAsia="微软雅黑" w:cs="微软雅黑"/>
          <w:i w:val="0"/>
          <w:iCs w:val="0"/>
          <w:caps w:val="0"/>
          <w:color w:val="333333"/>
          <w:spacing w:val="0"/>
          <w:sz w:val="21"/>
          <w:szCs w:val="21"/>
          <w:u w:val="none"/>
          <w:shd w:val="clear" w:fill="FFFFFF"/>
        </w:rPr>
        <w:fldChar w:fldCharType="end"/>
      </w:r>
      <w:r>
        <w:rPr>
          <w:rFonts w:hint="eastAsia" w:ascii="微软雅黑" w:hAnsi="微软雅黑" w:eastAsia="微软雅黑" w:cs="微软雅黑"/>
          <w:i w:val="0"/>
          <w:iCs w:val="0"/>
          <w:caps w:val="0"/>
          <w:color w:val="000000"/>
          <w:spacing w:val="0"/>
          <w:sz w:val="21"/>
          <w:szCs w:val="21"/>
          <w:shd w:val="clear" w:fill="FFFFFF"/>
        </w:rPr>
        <w:t>】</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9DD1263"/>
    <w:rsid w:val="09EF4DDA"/>
    <w:rsid w:val="0FE4669F"/>
    <w:rsid w:val="10E16942"/>
    <w:rsid w:val="14BD2115"/>
    <w:rsid w:val="2F123144"/>
    <w:rsid w:val="310835FF"/>
    <w:rsid w:val="3E317495"/>
    <w:rsid w:val="41DA4D98"/>
    <w:rsid w:val="43E01C6A"/>
    <w:rsid w:val="452A6789"/>
    <w:rsid w:val="484F022F"/>
    <w:rsid w:val="49DD1263"/>
    <w:rsid w:val="4F9F432E"/>
    <w:rsid w:val="6E5C781B"/>
    <w:rsid w:val="77432AB8"/>
    <w:rsid w:val="77943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 w:type="paragraph" w:styleId="10">
    <w:name w:val=""/>
    <w:basedOn w:val="1"/>
    <w:next w:val="1"/>
    <w:uiPriority w:val="0"/>
    <w:pPr>
      <w:pBdr>
        <w:bottom w:val="single" w:color="auto" w:sz="6" w:space="1"/>
      </w:pBdr>
      <w:jc w:val="center"/>
    </w:pPr>
    <w:rPr>
      <w:rFonts w:ascii="Arial" w:eastAsia="宋体"/>
      <w:vanish/>
      <w:sz w:val="16"/>
    </w:rPr>
  </w:style>
  <w:style w:type="paragraph" w:styleId="11">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2023-12-27T06:34:00Z</dcterms:created>
  <dc:creator>WPS_1663235086</dc:creator>
  <cp:lastModifiedBy>WPS_1663235086</cp:lastModifiedBy>
  <dcterms:modified xsi:type="dcterms:W3CDTF">2023-12-27T07:13:38Z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642983CC04E24D9FAB8C1A6D81F63C21_13</vt:lpwstr>
  </property>
</Properties>
</file>