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3C33" w14:textId="2A51F1E1" w:rsidR="00D32FF4" w:rsidRPr="00C95D14" w:rsidRDefault="00C95D14">
      <w:pPr>
        <w:spacing w:line="360" w:lineRule="auto"/>
        <w:jc w:val="center"/>
        <w:rPr>
          <w:rFonts w:asciiTheme="minorEastAsia" w:eastAsiaTheme="minorEastAsia" w:hAnsiTheme="minorEastAsia" w:hint="eastAsia"/>
          <w:b/>
          <w:sz w:val="32"/>
          <w:szCs w:val="32"/>
        </w:rPr>
      </w:pPr>
      <w:r w:rsidRPr="00C95D14">
        <w:rPr>
          <w:rFonts w:asciiTheme="minorEastAsia" w:eastAsiaTheme="minorEastAsia" w:hAnsiTheme="minorEastAsia" w:hint="eastAsia"/>
          <w:b/>
          <w:sz w:val="32"/>
          <w:szCs w:val="32"/>
        </w:rPr>
        <w:t>重庆交通大学</w:t>
      </w:r>
      <w:r w:rsidR="001A3814" w:rsidRPr="00C95D14">
        <w:rPr>
          <w:rFonts w:asciiTheme="minorEastAsia" w:eastAsiaTheme="minorEastAsia" w:hAnsiTheme="minorEastAsia" w:hint="eastAsia"/>
          <w:b/>
          <w:sz w:val="32"/>
          <w:szCs w:val="32"/>
        </w:rPr>
        <w:t>20</w:t>
      </w:r>
      <w:r w:rsidR="001A3814" w:rsidRPr="00C95D14">
        <w:rPr>
          <w:rFonts w:asciiTheme="minorEastAsia" w:eastAsiaTheme="minorEastAsia" w:hAnsiTheme="minorEastAsia"/>
          <w:b/>
          <w:sz w:val="32"/>
          <w:szCs w:val="32"/>
        </w:rPr>
        <w:t>2</w:t>
      </w:r>
      <w:r w:rsidR="007F4639">
        <w:rPr>
          <w:rFonts w:asciiTheme="minorEastAsia" w:eastAsiaTheme="minorEastAsia" w:hAnsiTheme="minorEastAsia" w:hint="eastAsia"/>
          <w:b/>
          <w:sz w:val="32"/>
          <w:szCs w:val="32"/>
        </w:rPr>
        <w:t>5</w:t>
      </w:r>
      <w:r w:rsidRPr="00C95D14">
        <w:rPr>
          <w:rFonts w:asciiTheme="minorEastAsia" w:eastAsiaTheme="minorEastAsia" w:hAnsiTheme="minorEastAsia" w:hint="eastAsia"/>
          <w:b/>
          <w:sz w:val="32"/>
          <w:szCs w:val="32"/>
        </w:rPr>
        <w:t>年</w:t>
      </w:r>
      <w:r w:rsidR="00987392">
        <w:rPr>
          <w:rFonts w:asciiTheme="minorEastAsia" w:eastAsiaTheme="minorEastAsia" w:hAnsiTheme="minorEastAsia" w:hint="eastAsia"/>
          <w:b/>
          <w:sz w:val="32"/>
          <w:szCs w:val="32"/>
        </w:rPr>
        <w:t>专业</w:t>
      </w:r>
      <w:r w:rsidRPr="00C95D14">
        <w:rPr>
          <w:rFonts w:asciiTheme="minorEastAsia" w:eastAsiaTheme="minorEastAsia" w:hAnsiTheme="minorEastAsia" w:hint="eastAsia"/>
          <w:b/>
          <w:sz w:val="32"/>
          <w:szCs w:val="32"/>
        </w:rPr>
        <w:t>博士研究生入学统一考试</w:t>
      </w:r>
    </w:p>
    <w:p w14:paraId="637B5B99" w14:textId="117FFA7F" w:rsidR="00D32FF4" w:rsidRPr="00C95D14" w:rsidRDefault="00C95D14">
      <w:pPr>
        <w:spacing w:line="360" w:lineRule="auto"/>
        <w:jc w:val="center"/>
        <w:rPr>
          <w:rFonts w:asciiTheme="minorEastAsia" w:eastAsiaTheme="minorEastAsia" w:hAnsiTheme="minorEastAsia" w:hint="eastAsia"/>
          <w:b/>
          <w:sz w:val="32"/>
          <w:szCs w:val="32"/>
        </w:rPr>
      </w:pPr>
      <w:r w:rsidRPr="00C95D14">
        <w:rPr>
          <w:rFonts w:asciiTheme="minorEastAsia" w:eastAsiaTheme="minorEastAsia" w:hAnsiTheme="minorEastAsia" w:hint="eastAsia"/>
          <w:b/>
          <w:sz w:val="32"/>
          <w:szCs w:val="32"/>
        </w:rPr>
        <w:t>《交通运输Ⅱ基础》考试大纲</w:t>
      </w:r>
    </w:p>
    <w:p w14:paraId="0E75EC14"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一、应掌握的基础知识（报考交通信息工程及控制、交通运输规划与管理方向的博士生重点复习第一部分；报考载运工具运用工程方向的博士生重点复习第二部分）</w:t>
      </w:r>
    </w:p>
    <w:p w14:paraId="5CEE7988"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第一部分</w:t>
      </w:r>
    </w:p>
    <w:p w14:paraId="43B92E13"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1、深入认识交通运输系统规划的分类与主体内容。</w:t>
      </w:r>
    </w:p>
    <w:p w14:paraId="3229564F"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2、掌握城市道路交通规划主要内容。</w:t>
      </w:r>
    </w:p>
    <w:p w14:paraId="76E0F28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3、理解公路网路布局方案设计与优化方法。</w:t>
      </w:r>
    </w:p>
    <w:p w14:paraId="2EC44EF4"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4、掌握综合运输系统构成。</w:t>
      </w:r>
    </w:p>
    <w:p w14:paraId="3C15A58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5、理解交通与城市土地利用的关系。</w:t>
      </w:r>
    </w:p>
    <w:p w14:paraId="257B2EEA"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6、掌握交通流分配的主要方法模型。</w:t>
      </w:r>
    </w:p>
    <w:p w14:paraId="01C393D0"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7、深入认识交通流基本参数的特性及其关系模型。</w:t>
      </w:r>
    </w:p>
    <w:p w14:paraId="470A4D0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8、掌握排队论计算模型及其应用领域。</w:t>
      </w:r>
    </w:p>
    <w:p w14:paraId="71391347"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9、理解</w:t>
      </w:r>
      <w:proofErr w:type="gramStart"/>
      <w:r>
        <w:rPr>
          <w:rFonts w:asciiTheme="minorEastAsia" w:eastAsiaTheme="minorEastAsia" w:hAnsiTheme="minorEastAsia" w:hint="eastAsia"/>
          <w:sz w:val="24"/>
        </w:rPr>
        <w:t>跟驰理论</w:t>
      </w:r>
      <w:proofErr w:type="gramEnd"/>
      <w:r>
        <w:rPr>
          <w:rFonts w:asciiTheme="minorEastAsia" w:eastAsiaTheme="minorEastAsia" w:hAnsiTheme="minorEastAsia" w:hint="eastAsia"/>
          <w:sz w:val="24"/>
        </w:rPr>
        <w:t>基本原理及其计算模型。</w:t>
      </w:r>
    </w:p>
    <w:p w14:paraId="35A57B90"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10、理解道路通行能力分类及其计算方法。</w:t>
      </w:r>
    </w:p>
    <w:p w14:paraId="28820507"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11、能系统分析交通管理与控制对交通安全的影响与关系。</w:t>
      </w:r>
    </w:p>
    <w:p w14:paraId="1F079C7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12、深入理解交通信号灯控制的条件、依据与利弊。</w:t>
      </w:r>
    </w:p>
    <w:p w14:paraId="020B0AB5"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13、理解面控原理及智能交通系统（ITS）的相关内容与方法。</w:t>
      </w:r>
    </w:p>
    <w:p w14:paraId="7CA66411"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14、能综合应用交通管理与控制的原理与方法分析解决实际交通现象与交通问题。</w:t>
      </w:r>
    </w:p>
    <w:p w14:paraId="1659E7BA"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15、理解汽车的主动安全与被动安全性。</w:t>
      </w:r>
    </w:p>
    <w:p w14:paraId="121B853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16、了解无人驾驶、车路协同、网联汽车等新技术及其动态。</w:t>
      </w:r>
    </w:p>
    <w:p w14:paraId="44D3579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sz w:val="24"/>
        </w:rPr>
        <w:t>17、理解山区道路条件与行车安全之间的关系。</w:t>
      </w:r>
    </w:p>
    <w:p w14:paraId="7AD515C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18、了解道路线形与立体交叉的设计原理与安全性评价方法。</w:t>
      </w:r>
    </w:p>
    <w:p w14:paraId="5BB2254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9、掌握交通系统中“人、车、路、环境”的耦合机制与相互作用。</w:t>
      </w:r>
    </w:p>
    <w:p w14:paraId="5C4DCDEB"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、能够分析综合交通发展与区域经济、社会发展的关系。</w:t>
      </w:r>
    </w:p>
    <w:p w14:paraId="2FE18D2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、能够分析国内外最新发展热点形势对交通运输的影响。</w:t>
      </w:r>
    </w:p>
    <w:p w14:paraId="7AF0263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第二部分</w:t>
      </w:r>
    </w:p>
    <w:p w14:paraId="69F81102"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底盘控制系统与车辆动力学的关系</w:t>
      </w:r>
    </w:p>
    <w:p w14:paraId="6CB1568F"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车辆动力学的研究内容和范围</w:t>
      </w:r>
    </w:p>
    <w:p w14:paraId="6A52AE2C"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车辆动力学的发展趋势</w:t>
      </w:r>
    </w:p>
    <w:p w14:paraId="00F0C281"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lastRenderedPageBreak/>
        <w:t>SAE标准轮胎运动坐标系和六分力表达</w:t>
      </w:r>
    </w:p>
    <w:p w14:paraId="2F626D4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轮胎模型</w:t>
      </w:r>
    </w:p>
    <w:p w14:paraId="6E07599E"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轮胎输入和输出之间的关系</w:t>
      </w:r>
    </w:p>
    <w:p w14:paraId="2B05EE6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各种路面上的轮胎的滚动阻力及影响因素</w:t>
      </w:r>
    </w:p>
    <w:p w14:paraId="1D97F28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轮胎纵向力与滑动率的关系与描述</w:t>
      </w:r>
    </w:p>
    <w:p w14:paraId="693F403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轮胎的垂向特性</w:t>
      </w:r>
    </w:p>
    <w:p w14:paraId="3A8E5EE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车辆（列车、汽车）空气动力学的研究内容与特点</w:t>
      </w:r>
    </w:p>
    <w:p w14:paraId="02DBD296"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空气动力对汽车性能的影响分析</w:t>
      </w:r>
    </w:p>
    <w:p w14:paraId="462A71F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风压中心和车辆重心的相对位置对车辆行驶稳定性的影响分析</w:t>
      </w:r>
    </w:p>
    <w:p w14:paraId="6563411D"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车辆总行</w:t>
      </w:r>
      <w:proofErr w:type="gramStart"/>
      <w:r>
        <w:rPr>
          <w:rFonts w:asciiTheme="minorEastAsia" w:eastAsiaTheme="minorEastAsia" w:hAnsiTheme="minorEastAsia" w:hint="eastAsia"/>
          <w:sz w:val="24"/>
        </w:rPr>
        <w:t>驶</w:t>
      </w:r>
      <w:proofErr w:type="gramEnd"/>
      <w:r>
        <w:rPr>
          <w:rFonts w:asciiTheme="minorEastAsia" w:eastAsiaTheme="minorEastAsia" w:hAnsiTheme="minorEastAsia" w:hint="eastAsia"/>
          <w:sz w:val="24"/>
        </w:rPr>
        <w:t>阻力、旋转质量总等效转动惯量；</w:t>
      </w:r>
    </w:p>
    <w:p w14:paraId="2BC5D658"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车辆动力性及驱动力平衡图</w:t>
      </w:r>
    </w:p>
    <w:p w14:paraId="5FBCBB85"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发动机万有特性图分析和减少油耗的途径</w:t>
      </w:r>
    </w:p>
    <w:p w14:paraId="6672B714"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车辆在路面附着限制下的加速、爬坡能力和驱动效率计算</w:t>
      </w:r>
    </w:p>
    <w:p w14:paraId="59E66B55"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理想制动力分配关系与理想制动力曲线</w:t>
      </w:r>
    </w:p>
    <w:p w14:paraId="77B0796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利用单轨模型分析制动稳定性</w:t>
      </w:r>
    </w:p>
    <w:p w14:paraId="482DBF2E"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proofErr w:type="gramStart"/>
      <w:r>
        <w:rPr>
          <w:rFonts w:asciiTheme="minorEastAsia" w:eastAsiaTheme="minorEastAsia" w:hAnsiTheme="minorEastAsia" w:hint="eastAsia"/>
          <w:sz w:val="24"/>
        </w:rPr>
        <w:t>车辆扭振力学</w:t>
      </w:r>
      <w:proofErr w:type="gramEnd"/>
      <w:r>
        <w:rPr>
          <w:rFonts w:asciiTheme="minorEastAsia" w:eastAsiaTheme="minorEastAsia" w:hAnsiTheme="minorEastAsia" w:hint="eastAsia"/>
          <w:sz w:val="24"/>
        </w:rPr>
        <w:t>模型建立</w:t>
      </w:r>
    </w:p>
    <w:p w14:paraId="1E0C171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NVH的含义</w:t>
      </w:r>
    </w:p>
    <w:p w14:paraId="50DD820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半车模型的推导与分析</w:t>
      </w:r>
    </w:p>
    <w:p w14:paraId="5CD114E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车辆稳态转向特性分析与计算</w:t>
      </w:r>
    </w:p>
    <w:p w14:paraId="5C1B2EF7"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质心位置和轮胎侧偏刚度对转向特性的影响</w:t>
      </w:r>
    </w:p>
    <w:p w14:paraId="19E5A628"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电动助力转向简化模型和数学模型</w:t>
      </w:r>
    </w:p>
    <w:p w14:paraId="1A23F9A4"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车辆动力学仿真分析流程</w:t>
      </w:r>
    </w:p>
    <w:p w14:paraId="712CC96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单轮车辆主动悬架力学模型与计算机仿真模型。</w:t>
      </w:r>
    </w:p>
    <w:p w14:paraId="5E36DFBC"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二、考试形式与试卷结构</w:t>
      </w:r>
    </w:p>
    <w:p w14:paraId="7A322A67"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（一）考试形式</w:t>
      </w:r>
    </w:p>
    <w:p w14:paraId="71919BF7"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考试形式为笔试，考试时间为2小时，满分为100分。</w:t>
      </w:r>
    </w:p>
    <w:p w14:paraId="7A1937F5"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（二）试卷结构</w:t>
      </w:r>
    </w:p>
    <w:p w14:paraId="34849B2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试卷结构为：“简答题”、“分析论述题”、“计算应用题”三大类。</w:t>
      </w:r>
    </w:p>
    <w:p w14:paraId="5E4014D5"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三、主要参考书目</w:t>
      </w:r>
    </w:p>
    <w:p w14:paraId="5B6C1308"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第一部分：</w:t>
      </w:r>
    </w:p>
    <w:p w14:paraId="5C230A13"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 沈志云 邓学钧 编著，《交通运输工程学》，人民交通出版社，2003年9月 第</w:t>
      </w:r>
      <w:r>
        <w:rPr>
          <w:rFonts w:asciiTheme="minorEastAsia" w:eastAsiaTheme="minorEastAsia" w:hAnsiTheme="minorEastAsia" w:hint="eastAsia"/>
          <w:sz w:val="24"/>
        </w:rPr>
        <w:lastRenderedPageBreak/>
        <w:t>2版</w:t>
      </w:r>
    </w:p>
    <w:p w14:paraId="47465185"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 </w:t>
      </w:r>
      <w:proofErr w:type="gramStart"/>
      <w:r>
        <w:rPr>
          <w:rFonts w:asciiTheme="minorEastAsia" w:eastAsiaTheme="minorEastAsia" w:hAnsiTheme="minorEastAsia" w:hint="eastAsia"/>
          <w:sz w:val="24"/>
        </w:rPr>
        <w:t>李淑庆</w:t>
      </w:r>
      <w:proofErr w:type="gramEnd"/>
      <w:r>
        <w:rPr>
          <w:rFonts w:asciiTheme="minorEastAsia" w:eastAsiaTheme="minorEastAsia" w:hAnsiTheme="minorEastAsia" w:hint="eastAsia"/>
          <w:sz w:val="24"/>
        </w:rPr>
        <w:t xml:space="preserve"> 主编，李珏 主审，《交通工程导论》，人民交通出版社，2010年2月 第1版</w:t>
      </w:r>
    </w:p>
    <w:p w14:paraId="6FB2344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邵春福 主编，《交通规划原理》，中国铁道出版社，2014年9月 第2版</w:t>
      </w:r>
    </w:p>
    <w:p w14:paraId="228B92C2"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4. </w:t>
      </w:r>
      <w:proofErr w:type="gramStart"/>
      <w:r>
        <w:rPr>
          <w:rFonts w:asciiTheme="minorEastAsia" w:eastAsiaTheme="minorEastAsia" w:hAnsiTheme="minorEastAsia" w:hint="eastAsia"/>
          <w:sz w:val="24"/>
        </w:rPr>
        <w:t>陈峻</w:t>
      </w:r>
      <w:proofErr w:type="gramEnd"/>
      <w:r>
        <w:rPr>
          <w:rFonts w:asciiTheme="minorEastAsia" w:eastAsiaTheme="minorEastAsia" w:hAnsiTheme="minorEastAsia" w:hint="eastAsia"/>
          <w:sz w:val="24"/>
        </w:rPr>
        <w:t xml:space="preserve"> 许良杰 等编，许建闽 主审，《交通管理与控制》，人民交通出版社，2012年8月 第1版</w:t>
      </w:r>
    </w:p>
    <w:p w14:paraId="5F89DABE"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w:t>
      </w:r>
      <w:proofErr w:type="gramStart"/>
      <w:r>
        <w:rPr>
          <w:rFonts w:asciiTheme="minorEastAsia" w:eastAsiaTheme="minorEastAsia" w:hAnsiTheme="minorEastAsia" w:hint="eastAsia"/>
          <w:sz w:val="24"/>
        </w:rPr>
        <w:t>王殿海</w:t>
      </w:r>
      <w:proofErr w:type="gramEnd"/>
      <w:r>
        <w:rPr>
          <w:rFonts w:asciiTheme="minorEastAsia" w:eastAsiaTheme="minorEastAsia" w:hAnsiTheme="minorEastAsia" w:hint="eastAsia"/>
          <w:sz w:val="24"/>
        </w:rPr>
        <w:t xml:space="preserve"> 主编，严宝杰 主审，《交通流理论》人民交通出版社 2002年9月 第1版</w:t>
      </w:r>
    </w:p>
    <w:p w14:paraId="469982B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刘</w:t>
      </w:r>
      <w:proofErr w:type="gramStart"/>
      <w:r>
        <w:rPr>
          <w:rFonts w:asciiTheme="minorEastAsia" w:eastAsiaTheme="minorEastAsia" w:hAnsiTheme="minorEastAsia" w:hint="eastAsia"/>
          <w:sz w:val="24"/>
        </w:rPr>
        <w:t>浩</w:t>
      </w:r>
      <w:proofErr w:type="gramEnd"/>
      <w:r>
        <w:rPr>
          <w:rFonts w:asciiTheme="minorEastAsia" w:eastAsiaTheme="minorEastAsia" w:hAnsiTheme="minorEastAsia" w:hint="eastAsia"/>
          <w:sz w:val="24"/>
        </w:rPr>
        <w:t>学 编.</w:t>
      </w:r>
      <w:r>
        <w:rPr>
          <w:rFonts w:asciiTheme="minorEastAsia" w:eastAsiaTheme="minorEastAsia" w:hAnsiTheme="minorEastAsia"/>
          <w:sz w:val="24"/>
        </w:rPr>
        <w:t xml:space="preserve"> 《</w:t>
      </w:r>
      <w:r>
        <w:rPr>
          <w:rFonts w:asciiTheme="minorEastAsia" w:eastAsiaTheme="minorEastAsia" w:hAnsiTheme="minorEastAsia" w:hint="eastAsia"/>
          <w:sz w:val="24"/>
        </w:rPr>
        <w:t>道路交通安全工程》，人民交通出版社，2013年09月</w:t>
      </w:r>
    </w:p>
    <w:p w14:paraId="0A3787B6"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第二部分：</w:t>
      </w:r>
    </w:p>
    <w:p w14:paraId="0F5E089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 喻凡，</w:t>
      </w:r>
      <w:proofErr w:type="gramStart"/>
      <w:r>
        <w:rPr>
          <w:rFonts w:asciiTheme="minorEastAsia" w:eastAsiaTheme="minorEastAsia" w:hAnsiTheme="minorEastAsia" w:hint="eastAsia"/>
          <w:sz w:val="24"/>
        </w:rPr>
        <w:t>林逸编著</w:t>
      </w:r>
      <w:proofErr w:type="gramEnd"/>
      <w:r>
        <w:rPr>
          <w:rFonts w:asciiTheme="minorEastAsia" w:eastAsiaTheme="minorEastAsia" w:hAnsiTheme="minorEastAsia" w:hint="eastAsia"/>
          <w:sz w:val="24"/>
        </w:rPr>
        <w:t>《车辆系统动力学》，机械工业出版社，</w:t>
      </w:r>
      <w:r>
        <w:rPr>
          <w:rFonts w:asciiTheme="minorEastAsia" w:eastAsiaTheme="minorEastAsia" w:hAnsiTheme="minorEastAsia"/>
          <w:sz w:val="24"/>
        </w:rPr>
        <w:t xml:space="preserve"> 2017-02-01</w:t>
      </w:r>
      <w:r>
        <w:rPr>
          <w:rFonts w:asciiTheme="minorEastAsia" w:eastAsiaTheme="minorEastAsia" w:hAnsiTheme="minorEastAsia" w:hint="eastAsia"/>
          <w:sz w:val="24"/>
        </w:rPr>
        <w:t>.第二版</w:t>
      </w:r>
    </w:p>
    <w:p w14:paraId="257B660A" w14:textId="77777777" w:rsidR="00D32FF4" w:rsidRDefault="00D32FF4">
      <w:pPr>
        <w:spacing w:line="360" w:lineRule="auto"/>
        <w:ind w:firstLineChars="200" w:firstLine="480"/>
        <w:rPr>
          <w:rFonts w:asciiTheme="minorEastAsia" w:eastAsiaTheme="minorEastAsia" w:hAnsiTheme="minorEastAsia" w:hint="eastAsia"/>
          <w:sz w:val="24"/>
        </w:rPr>
      </w:pPr>
    </w:p>
    <w:p w14:paraId="0A064C6D" w14:textId="77777777" w:rsidR="00D32FF4" w:rsidRDefault="00D32FF4">
      <w:pPr>
        <w:spacing w:afterLines="50" w:after="156" w:line="360" w:lineRule="auto"/>
        <w:rPr>
          <w:rFonts w:asciiTheme="minorEastAsia" w:eastAsiaTheme="minorEastAsia" w:hAnsiTheme="minorEastAsia" w:hint="eastAsia"/>
          <w:sz w:val="24"/>
        </w:rPr>
      </w:pPr>
    </w:p>
    <w:p w14:paraId="2EAEAD51" w14:textId="77777777" w:rsidR="00D32FF4" w:rsidRDefault="00D32FF4">
      <w:pPr>
        <w:spacing w:afterLines="50" w:after="156" w:line="360" w:lineRule="auto"/>
        <w:rPr>
          <w:rFonts w:asciiTheme="minorEastAsia" w:eastAsiaTheme="minorEastAsia" w:hAnsiTheme="minorEastAsia" w:hint="eastAsia"/>
          <w:sz w:val="24"/>
        </w:rPr>
      </w:pPr>
    </w:p>
    <w:sectPr w:rsidR="00D32FF4">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90F9" w14:textId="77777777" w:rsidR="00544236" w:rsidRDefault="00544236" w:rsidP="007F4639">
      <w:r>
        <w:separator/>
      </w:r>
    </w:p>
  </w:endnote>
  <w:endnote w:type="continuationSeparator" w:id="0">
    <w:p w14:paraId="6B661C7D" w14:textId="77777777" w:rsidR="00544236" w:rsidRDefault="00544236" w:rsidP="007F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374E9" w14:textId="77777777" w:rsidR="00544236" w:rsidRDefault="00544236" w:rsidP="007F4639">
      <w:r>
        <w:separator/>
      </w:r>
    </w:p>
  </w:footnote>
  <w:footnote w:type="continuationSeparator" w:id="0">
    <w:p w14:paraId="4F96E7BC" w14:textId="77777777" w:rsidR="00544236" w:rsidRDefault="00544236" w:rsidP="007F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14A1"/>
    <w:multiLevelType w:val="multilevel"/>
    <w:tmpl w:val="15B214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457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3ZDEwYzc1MDIyNDIwNjBlMzVjNjZlZDQzNWViYjcifQ=="/>
  </w:docVars>
  <w:rsids>
    <w:rsidRoot w:val="001C3571"/>
    <w:rsid w:val="0001107C"/>
    <w:rsid w:val="00012DE9"/>
    <w:rsid w:val="00085363"/>
    <w:rsid w:val="00095CBB"/>
    <w:rsid w:val="000B3006"/>
    <w:rsid w:val="000B3253"/>
    <w:rsid w:val="000B42D4"/>
    <w:rsid w:val="000C1E90"/>
    <w:rsid w:val="00140D9C"/>
    <w:rsid w:val="00143424"/>
    <w:rsid w:val="001825B2"/>
    <w:rsid w:val="001A3814"/>
    <w:rsid w:val="001A4447"/>
    <w:rsid w:val="001B526A"/>
    <w:rsid w:val="001C12BF"/>
    <w:rsid w:val="001C3571"/>
    <w:rsid w:val="00234B9C"/>
    <w:rsid w:val="002773F3"/>
    <w:rsid w:val="002A257F"/>
    <w:rsid w:val="002D2648"/>
    <w:rsid w:val="003527CD"/>
    <w:rsid w:val="00354799"/>
    <w:rsid w:val="0037089D"/>
    <w:rsid w:val="003A51AF"/>
    <w:rsid w:val="003D2150"/>
    <w:rsid w:val="003E7AAC"/>
    <w:rsid w:val="00467DC1"/>
    <w:rsid w:val="00475DDF"/>
    <w:rsid w:val="004D0731"/>
    <w:rsid w:val="004E1227"/>
    <w:rsid w:val="004E7BC5"/>
    <w:rsid w:val="00502F44"/>
    <w:rsid w:val="005169A5"/>
    <w:rsid w:val="0053584B"/>
    <w:rsid w:val="00544236"/>
    <w:rsid w:val="0054601B"/>
    <w:rsid w:val="005A2110"/>
    <w:rsid w:val="005C561B"/>
    <w:rsid w:val="005F0EC6"/>
    <w:rsid w:val="006530F9"/>
    <w:rsid w:val="00670A63"/>
    <w:rsid w:val="006724E0"/>
    <w:rsid w:val="006B210D"/>
    <w:rsid w:val="006D4434"/>
    <w:rsid w:val="006F4F4E"/>
    <w:rsid w:val="00714A27"/>
    <w:rsid w:val="00757EB3"/>
    <w:rsid w:val="00766100"/>
    <w:rsid w:val="007A22D0"/>
    <w:rsid w:val="007E4269"/>
    <w:rsid w:val="007F1053"/>
    <w:rsid w:val="007F4639"/>
    <w:rsid w:val="008154DC"/>
    <w:rsid w:val="0082511F"/>
    <w:rsid w:val="008336AB"/>
    <w:rsid w:val="0085459F"/>
    <w:rsid w:val="008864B1"/>
    <w:rsid w:val="008F4F30"/>
    <w:rsid w:val="008F519C"/>
    <w:rsid w:val="00960BC0"/>
    <w:rsid w:val="00962255"/>
    <w:rsid w:val="00987392"/>
    <w:rsid w:val="00A01E13"/>
    <w:rsid w:val="00A63D89"/>
    <w:rsid w:val="00A81B4D"/>
    <w:rsid w:val="00A94FAD"/>
    <w:rsid w:val="00A96E18"/>
    <w:rsid w:val="00AD263B"/>
    <w:rsid w:val="00AD70FD"/>
    <w:rsid w:val="00AF4F8D"/>
    <w:rsid w:val="00B27F65"/>
    <w:rsid w:val="00B569B5"/>
    <w:rsid w:val="00B61289"/>
    <w:rsid w:val="00B87B93"/>
    <w:rsid w:val="00BB3F75"/>
    <w:rsid w:val="00BB40A3"/>
    <w:rsid w:val="00BB6432"/>
    <w:rsid w:val="00BC0740"/>
    <w:rsid w:val="00C32CF8"/>
    <w:rsid w:val="00C4188E"/>
    <w:rsid w:val="00C46C4C"/>
    <w:rsid w:val="00C95D14"/>
    <w:rsid w:val="00CA6F5F"/>
    <w:rsid w:val="00D1394A"/>
    <w:rsid w:val="00D32FF4"/>
    <w:rsid w:val="00D624AB"/>
    <w:rsid w:val="00D70002"/>
    <w:rsid w:val="00D8134F"/>
    <w:rsid w:val="00DF4DC1"/>
    <w:rsid w:val="00E026BB"/>
    <w:rsid w:val="00E43075"/>
    <w:rsid w:val="00E66FF9"/>
    <w:rsid w:val="00E70608"/>
    <w:rsid w:val="00E83C3D"/>
    <w:rsid w:val="00E91D20"/>
    <w:rsid w:val="00E96064"/>
    <w:rsid w:val="00EF39D1"/>
    <w:rsid w:val="00F0765A"/>
    <w:rsid w:val="00F36181"/>
    <w:rsid w:val="00F7769C"/>
    <w:rsid w:val="00F801E1"/>
    <w:rsid w:val="00FD5D16"/>
    <w:rsid w:val="00FF5CB6"/>
    <w:rsid w:val="0FE450C2"/>
    <w:rsid w:val="700A4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5E531"/>
  <w15:docId w15:val="{3A63FAB3-0158-4CE9-994E-C08C15C7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Cs w:val="20"/>
    </w:rPr>
  </w:style>
  <w:style w:type="paragraph" w:styleId="a4">
    <w:name w:val="Date"/>
    <w:basedOn w:val="a"/>
    <w:next w:val="a"/>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paragraph" w:styleId="aa">
    <w:name w:val="List Paragraph"/>
    <w:basedOn w:val="a"/>
    <w:uiPriority w:val="34"/>
    <w:qFormat/>
    <w:pPr>
      <w:ind w:firstLineChars="200" w:firstLine="420"/>
    </w:pPr>
  </w:style>
  <w:style w:type="paragraph" w:styleId="ab">
    <w:name w:val="Revision"/>
    <w:hidden/>
    <w:uiPriority w:val="99"/>
    <w:unhideWhenUsed/>
    <w:rsid w:val="001A3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708</Words>
  <Characters>745</Characters>
  <Application>Microsoft Office Word</Application>
  <DocSecurity>0</DocSecurity>
  <Lines>39</Lines>
  <Paragraphs>66</Paragraphs>
  <ScaleCrop>false</ScaleCrop>
  <Company>Microsoft China</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重庆交通大学2013年博士研究生招生考试</dc:title>
  <dc:creator>Sky123.Org</dc:creator>
  <cp:lastModifiedBy>lxl</cp:lastModifiedBy>
  <cp:revision>3</cp:revision>
  <cp:lastPrinted>2013-04-28T07:17:00Z</cp:lastPrinted>
  <dcterms:created xsi:type="dcterms:W3CDTF">2025-02-20T08:32:00Z</dcterms:created>
  <dcterms:modified xsi:type="dcterms:W3CDTF">2025-02-20T09:19:00Z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6B3A6BF424A445BB98146AC61F6CB70E</vt:lpwstr>
  </property>
  <property fmtid="{D5CDD505-2E9C-101B-9397-08002B2CF9AE}" pid="4" name="GrammarlyDocumentId">
    <vt:lpwstr>a70372dc6251e7ff9ed0e317980c4a6c415f9c48071c3d68f51136dac2768ef9</vt:lpwstr>
  </property>
</Properties>
</file>