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3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0" w:afterAutospacing="0"/>
        <w:ind w:left="0" w:right="0" w:firstLine="0"/>
        <w:jc w:val="center"/>
        <w:rPr>
          <w:rFonts w:hint="eastAsia" w:ascii="Arial" w:hAnsi="Arial" w:cs="Arial"/>
          <w:b/>
          <w:bCs/>
          <w:i w:val="0"/>
          <w:iCs w:val="0"/>
          <w:caps w:val="0"/>
          <w:color w:val="454545"/>
          <w:spacing w:val="0"/>
          <w:sz w:val="30"/>
          <w:szCs w:val="30"/>
        </w:rPr>
      </w:pPr>
      <w:r>
        <w:rPr>
          <w:rFonts w:hint="default" w:ascii="Arial" w:hAnsi="Arial" w:cs="Arial"/>
          <w:b/>
          <w:bCs/>
          <w:i w:val="0"/>
          <w:iCs w:val="0"/>
          <w:caps w:val="0"/>
          <w:color w:val="454545"/>
          <w:spacing w:val="0"/>
          <w:sz w:val="30"/>
          <w:szCs w:val="30"/>
          <w:bdr w:val="none" w:color="auto" w:sz="0" w:space="0"/>
          <w:shd w:val="clear" w:fill="F6F6F6"/>
        </w:rPr>
        <w:t>湘潭大学物理与光电工程学院2026年硕博连读博士研究生招生工作方案</w:t>
      </w:r>
    </w:p>
    <w:p w14:paraId="36E69F75">
      <w:pPr>
        <w:rPr>
          <w:rFonts w:hint="default" w:ascii="方正小标宋_gbk" w:hAnsi="方正小标宋_gbk" w:eastAsia="方正小标宋_gbk" w:cs="方正小标宋_gbk"/>
          <w:i w:val="0"/>
          <w:iCs w:val="0"/>
          <w:caps w:val="0"/>
          <w:color w:val="333333"/>
          <w:spacing w:val="8"/>
          <w:sz w:val="43"/>
          <w:szCs w:val="43"/>
          <w:shd w:val="clear" w:fill="FFFFFF"/>
        </w:rPr>
      </w:pPr>
      <w:bookmarkStart w:id="2" w:name="_GoBack"/>
      <w:bookmarkEnd w:id="2"/>
    </w:p>
    <w:p w14:paraId="0466E966">
      <w:pPr>
        <w:pStyle w:val="4"/>
        <w:keepNext w:val="0"/>
        <w:keepLines w:val="0"/>
        <w:widowControl/>
        <w:suppressLineNumbers w:val="0"/>
        <w:shd w:val="clear" w:fill="F6F6F6"/>
        <w:spacing w:before="210" w:beforeAutospacing="0" w:after="0" w:afterAutospacing="0" w:line="555" w:lineRule="atLeast"/>
        <w:ind w:left="0" w:right="0" w:firstLine="555"/>
        <w:jc w:val="both"/>
        <w:rPr>
          <w:rFonts w:hint="eastAsia" w:ascii="Arial" w:hAnsi="Arial" w:cs="Arial"/>
          <w:i w:val="0"/>
          <w:iCs w:val="0"/>
          <w:caps w:val="0"/>
          <w:color w:val="454545"/>
          <w:spacing w:val="0"/>
          <w:sz w:val="18"/>
          <w:szCs w:val="18"/>
        </w:rPr>
      </w:pPr>
      <w:r>
        <w:rPr>
          <w:rFonts w:hint="eastAsia" w:ascii="宋体" w:hAnsi="宋体" w:eastAsia="宋体" w:cs="宋体"/>
          <w:i w:val="0"/>
          <w:iCs w:val="0"/>
          <w:caps w:val="0"/>
          <w:color w:val="454545"/>
          <w:spacing w:val="0"/>
          <w:sz w:val="28"/>
          <w:szCs w:val="28"/>
          <w:shd w:val="clear" w:fill="F6F6F6"/>
        </w:rPr>
        <w:t>根据《湘潭大学2026年博士研究生招生简章》要求，为保证我院2026年博士研究生招生工作顺利开展，提高生源质量，特制定本工作方案。</w:t>
      </w:r>
    </w:p>
    <w:p w14:paraId="657D55FB">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一、指导思想和原则</w:t>
      </w:r>
    </w:p>
    <w:p w14:paraId="1D347E56">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1.坚持公开、公平、公正的原则，全面衡量，择优选拔，确保质量，按需招生。</w:t>
      </w:r>
    </w:p>
    <w:p w14:paraId="0F65063B">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2.坚持把考查考生的综合素质和专业水平作为考核的重点，选拔具有创新能力、良好学术潜力或实践能力的人才。</w:t>
      </w:r>
    </w:p>
    <w:p w14:paraId="244640EC">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3.坚持以人为本的原则，在招生过程中切实做到尊重考生、服务考生，维护考生合法权益。</w:t>
      </w:r>
    </w:p>
    <w:p w14:paraId="14E24E25">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二、组织管理</w:t>
      </w:r>
    </w:p>
    <w:p w14:paraId="2C585F0C">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学院研究生招生委员会，总体负责开展本院博士研究生招生工作。学院纪检组织负责对博士研究生招生工作全程开展监督，按程序接受信访举报。</w:t>
      </w:r>
    </w:p>
    <w:p w14:paraId="47CBF69E">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三、报名程序及条件</w:t>
      </w:r>
    </w:p>
    <w:p w14:paraId="0C22CA59">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（一）报名程序</w:t>
      </w:r>
    </w:p>
    <w:p w14:paraId="07775FED">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bookmarkStart w:id="0" w:name="_Hlk215127481"/>
      <w:bookmarkEnd w:id="0"/>
      <w:r>
        <w:rPr>
          <w:rFonts w:hint="default" w:ascii="Arial" w:hAnsi="Arial" w:cs="Arial"/>
          <w:i w:val="0"/>
          <w:iCs w:val="0"/>
          <w:caps w:val="0"/>
          <w:color w:val="454545"/>
          <w:spacing w:val="0"/>
          <w:sz w:val="28"/>
          <w:szCs w:val="28"/>
          <w:shd w:val="clear" w:fill="F6F6F6"/>
        </w:rPr>
        <w:t>报名程序请参见《湘潭大学2026年博士研究生招生简章》（</w:t>
      </w:r>
      <w:r>
        <w:rPr>
          <w:rFonts w:hint="default" w:ascii="Arial" w:hAnsi="Arial" w:cs="Arial"/>
          <w:i w:val="0"/>
          <w:iCs w:val="0"/>
          <w:caps w:val="0"/>
          <w:color w:val="454545"/>
          <w:spacing w:val="0"/>
          <w:sz w:val="18"/>
          <w:szCs w:val="18"/>
          <w:u w:val="none"/>
          <w:shd w:val="clear" w:fill="F6F6F6"/>
        </w:rPr>
        <w:fldChar w:fldCharType="begin"/>
      </w:r>
      <w:r>
        <w:rPr>
          <w:rFonts w:hint="default" w:ascii="Arial" w:hAnsi="Arial" w:cs="Arial"/>
          <w:i w:val="0"/>
          <w:iCs w:val="0"/>
          <w:caps w:val="0"/>
          <w:color w:val="454545"/>
          <w:spacing w:val="0"/>
          <w:sz w:val="18"/>
          <w:szCs w:val="18"/>
          <w:u w:val="none"/>
          <w:shd w:val="clear" w:fill="F6F6F6"/>
        </w:rPr>
        <w:instrText xml:space="preserve"> HYPERLINK "https://yjsc.xtu.edu.cn/info/1022/5170.htm" </w:instrText>
      </w:r>
      <w:r>
        <w:rPr>
          <w:rFonts w:hint="default" w:ascii="Arial" w:hAnsi="Arial" w:cs="Arial"/>
          <w:i w:val="0"/>
          <w:iCs w:val="0"/>
          <w:caps w:val="0"/>
          <w:color w:val="454545"/>
          <w:spacing w:val="0"/>
          <w:sz w:val="18"/>
          <w:szCs w:val="18"/>
          <w:u w:val="none"/>
          <w:shd w:val="clear" w:fill="F6F6F6"/>
        </w:rPr>
        <w:fldChar w:fldCharType="separate"/>
      </w:r>
      <w:r>
        <w:rPr>
          <w:rStyle w:val="8"/>
          <w:rFonts w:hint="default" w:ascii="Arial" w:hAnsi="Arial" w:cs="Arial"/>
          <w:i w:val="0"/>
          <w:iCs w:val="0"/>
          <w:caps w:val="0"/>
          <w:color w:val="467886"/>
          <w:spacing w:val="0"/>
          <w:sz w:val="28"/>
          <w:szCs w:val="28"/>
          <w:u w:val="single"/>
          <w:shd w:val="clear" w:fill="F6F6F6"/>
        </w:rPr>
        <w:t>https://yjsc.xtu.edu.cn/info/1022/5170.htm</w:t>
      </w:r>
      <w:r>
        <w:rPr>
          <w:rFonts w:hint="default" w:ascii="Arial" w:hAnsi="Arial" w:cs="Arial"/>
          <w:i w:val="0"/>
          <w:iCs w:val="0"/>
          <w:caps w:val="0"/>
          <w:color w:val="454545"/>
          <w:spacing w:val="0"/>
          <w:sz w:val="18"/>
          <w:szCs w:val="18"/>
          <w:u w:val="none"/>
          <w:shd w:val="clear" w:fill="F6F6F6"/>
        </w:rPr>
        <w:fldChar w:fldCharType="end"/>
      </w:r>
      <w:r>
        <w:rPr>
          <w:rFonts w:hint="default" w:ascii="Arial" w:hAnsi="Arial" w:cs="Arial"/>
          <w:i w:val="0"/>
          <w:iCs w:val="0"/>
          <w:caps w:val="0"/>
          <w:color w:val="454545"/>
          <w:spacing w:val="0"/>
          <w:sz w:val="28"/>
          <w:szCs w:val="28"/>
          <w:shd w:val="clear" w:fill="F6F6F6"/>
        </w:rPr>
        <w:t>）</w:t>
      </w:r>
    </w:p>
    <w:p w14:paraId="6D4456CE">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21815CA6">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（二）报名条件</w:t>
      </w:r>
    </w:p>
    <w:p w14:paraId="1F7589E7">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除《湘潭大学2026年博士研究生招生简章》中规定的硕博连读的报考条件外，申请者还需满足下列条件：</w:t>
      </w:r>
    </w:p>
    <w:p w14:paraId="1EBBD8C9">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1.外语水平需达到以下条件之一（请在“备用信息2”一栏注明）：</w:t>
      </w:r>
    </w:p>
    <w:p w14:paraId="3690B626">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w:t>
      </w:r>
      <w:r>
        <w:rPr>
          <w:rFonts w:hint="eastAsia" w:ascii="宋体" w:hAnsi="宋体" w:eastAsia="宋体" w:cs="宋体"/>
          <w:i w:val="0"/>
          <w:iCs w:val="0"/>
          <w:caps w:val="0"/>
          <w:color w:val="454545"/>
          <w:spacing w:val="0"/>
          <w:sz w:val="28"/>
          <w:szCs w:val="28"/>
          <w:shd w:val="clear" w:fill="F6F6F6"/>
        </w:rPr>
        <w:t>）全国大学英语等级考试 CET-4</w:t>
      </w:r>
      <w:r>
        <w:rPr>
          <w:rFonts w:ascii="等线" w:hAnsi="等线" w:eastAsia="等线" w:cs="等线"/>
          <w:i w:val="0"/>
          <w:iCs w:val="0"/>
          <w:caps w:val="0"/>
          <w:color w:val="454545"/>
          <w:spacing w:val="0"/>
          <w:sz w:val="28"/>
          <w:szCs w:val="28"/>
          <w:shd w:val="clear" w:fill="F6F6F6"/>
        </w:rPr>
        <w:t>≥</w:t>
      </w:r>
      <w:r>
        <w:rPr>
          <w:rFonts w:hint="eastAsia" w:ascii="宋体" w:hAnsi="宋体" w:eastAsia="宋体" w:cs="宋体"/>
          <w:i w:val="0"/>
          <w:iCs w:val="0"/>
          <w:caps w:val="0"/>
          <w:color w:val="454545"/>
          <w:spacing w:val="0"/>
          <w:sz w:val="28"/>
          <w:szCs w:val="28"/>
          <w:shd w:val="clear" w:fill="F6F6F6"/>
        </w:rPr>
        <w:t>425 分或 CET-6</w:t>
      </w:r>
      <w:r>
        <w:rPr>
          <w:rFonts w:hint="eastAsia" w:ascii="等线" w:hAnsi="等线" w:eastAsia="等线" w:cs="等线"/>
          <w:i w:val="0"/>
          <w:iCs w:val="0"/>
          <w:caps w:val="0"/>
          <w:color w:val="454545"/>
          <w:spacing w:val="0"/>
          <w:sz w:val="28"/>
          <w:szCs w:val="28"/>
          <w:shd w:val="clear" w:fill="F6F6F6"/>
        </w:rPr>
        <w:t>≥</w:t>
      </w:r>
      <w:r>
        <w:rPr>
          <w:rFonts w:hint="eastAsia" w:ascii="宋体" w:hAnsi="宋体" w:eastAsia="宋体" w:cs="宋体"/>
          <w:i w:val="0"/>
          <w:iCs w:val="0"/>
          <w:caps w:val="0"/>
          <w:color w:val="454545"/>
          <w:spacing w:val="0"/>
          <w:sz w:val="28"/>
          <w:szCs w:val="28"/>
          <w:shd w:val="clear" w:fill="F6F6F6"/>
        </w:rPr>
        <w:t>425 分。其他语种申请者参照相应标准执行；</w:t>
      </w:r>
    </w:p>
    <w:p w14:paraId="05668763">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（2）在英语国家或地区获得学士、硕士或博士学位且获得教育部留学服务中心提供的学位认证；</w:t>
      </w:r>
    </w:p>
    <w:p w14:paraId="28F6CA80">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（3）以第一作者或导师第一本人第二作者在高水平英文期刊上发表过专业学术论文。</w:t>
      </w:r>
    </w:p>
    <w:p w14:paraId="18F93323">
      <w:pPr>
        <w:pStyle w:val="4"/>
        <w:keepNext w:val="0"/>
        <w:keepLines w:val="0"/>
        <w:widowControl/>
        <w:suppressLineNumbers w:val="0"/>
        <w:shd w:val="clear" w:fill="F6F6F6"/>
        <w:spacing w:before="210" w:beforeAutospacing="0" w:after="105" w:afterAutospacing="0" w:line="600" w:lineRule="atLeast"/>
        <w:ind w:left="0" w:right="0" w:firstLine="555"/>
        <w:jc w:val="both"/>
        <w:textAlignment w:val="baseline"/>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vertAlign w:val="baseline"/>
        </w:rPr>
        <w:t>2.科研要求</w:t>
      </w:r>
    </w:p>
    <w:p w14:paraId="5B804AD5">
      <w:pPr>
        <w:pStyle w:val="4"/>
        <w:keepNext w:val="0"/>
        <w:keepLines w:val="0"/>
        <w:widowControl/>
        <w:suppressLineNumbers w:val="0"/>
        <w:shd w:val="clear" w:fill="F6F6F6"/>
        <w:spacing w:before="210" w:beforeAutospacing="0" w:after="105" w:afterAutospacing="0" w:line="600" w:lineRule="atLeast"/>
        <w:ind w:left="0" w:right="0" w:firstLine="555"/>
        <w:jc w:val="both"/>
        <w:textAlignment w:val="baseline"/>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vertAlign w:val="baseline"/>
        </w:rPr>
        <w:t>在读硕士期间各方面优秀，对科学研究具有浓厚兴趣，并具有突出的科研能力，有较强的创新意识、创新能力和专业技能。</w:t>
      </w:r>
    </w:p>
    <w:p w14:paraId="63DAF3F6">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四、材料审核</w:t>
      </w:r>
    </w:p>
    <w:p w14:paraId="793F48D0">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（一）资格审查</w:t>
      </w:r>
    </w:p>
    <w:p w14:paraId="00B0BD65">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06F0433B">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未在规定时间内提交资格审查材料的考生或资格审查未通过（所交材料不全）的考生按放弃处理，已缴报名费，概不退还。</w:t>
      </w:r>
    </w:p>
    <w:p w14:paraId="2A05E9AE">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第一批“申请-考核”制、硕博连读的考生电子版资格审查材料提交截止时间为12月15日24:00。</w:t>
      </w:r>
    </w:p>
    <w:p w14:paraId="595EC2B8">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纸质版材料在综合能力考核环节提交，</w:t>
      </w:r>
      <w:r>
        <w:rPr>
          <w:rFonts w:hint="default" w:ascii="Arial" w:hAnsi="Arial" w:cs="Arial"/>
          <w:i w:val="0"/>
          <w:iCs w:val="0"/>
          <w:caps w:val="0"/>
          <w:color w:val="454545"/>
          <w:spacing w:val="0"/>
          <w:sz w:val="28"/>
          <w:szCs w:val="28"/>
          <w:shd w:val="clear" w:fill="F6F6F6"/>
        </w:rPr>
        <w:t>考生提交的所有纸质版资格审查材料，要求为原件。申请材料如有不真实的，取消考核资格。如有弄虚作假行为被查实，已被录取的，取消录取资格。</w:t>
      </w:r>
    </w:p>
    <w:p w14:paraId="3C80191B">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请考生根据个人情况按要求和顺序整理材料（不装订），具体材料如下：</w:t>
      </w:r>
    </w:p>
    <w:p w14:paraId="61B5F143">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（1）通过网上报名系统打印的《博士研究生报名信息简表》原件（该材料进考生个人档案，</w:t>
      </w:r>
      <w:r>
        <w:rPr>
          <w:rStyle w:val="7"/>
          <w:rFonts w:hint="default" w:ascii="Arial" w:hAnsi="Arial" w:cs="Arial"/>
          <w:b/>
          <w:bCs/>
          <w:i w:val="0"/>
          <w:iCs w:val="0"/>
          <w:caps w:val="0"/>
          <w:color w:val="454545"/>
          <w:spacing w:val="0"/>
          <w:sz w:val="28"/>
          <w:szCs w:val="28"/>
          <w:shd w:val="clear" w:fill="F6F6F6"/>
        </w:rPr>
        <w:t>请务必按照《湘潭大学2026年博士研究生招生简章》要求签字，否则资格审查不予通过。</w:t>
      </w:r>
      <w:r>
        <w:rPr>
          <w:rFonts w:hint="default" w:ascii="Arial" w:hAnsi="Arial" w:cs="Arial"/>
          <w:i w:val="0"/>
          <w:iCs w:val="0"/>
          <w:caps w:val="0"/>
          <w:color w:val="454545"/>
          <w:spacing w:val="0"/>
          <w:sz w:val="28"/>
          <w:szCs w:val="28"/>
          <w:shd w:val="clear" w:fill="F6F6F6"/>
        </w:rPr>
        <w:t>）</w:t>
      </w:r>
    </w:p>
    <w:p w14:paraId="639B8E89">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（2）硕博连读考生须提供硕士研究生证复印件、教育部学籍在线验证报告。</w:t>
      </w:r>
    </w:p>
    <w:p w14:paraId="0DED7A67">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4B79E678">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（4）硕士研究生成绩单（须加盖学院公章或成绩专用章）。</w:t>
      </w:r>
    </w:p>
    <w:p w14:paraId="37DC4397">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（5）身份证复印件。</w:t>
      </w:r>
    </w:p>
    <w:p w14:paraId="30FAEECF">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（6）两份专家推荐书原件（附件1）。</w:t>
      </w:r>
    </w:p>
    <w:p w14:paraId="6053AF82">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（7）湖南国家应用数学中心考生须提交对应单位出具的书面同意报考函。</w:t>
      </w:r>
    </w:p>
    <w:p w14:paraId="4D0C372C">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（8）硕博连读的考生须提交《硕博连读申请表》原件。</w:t>
      </w:r>
    </w:p>
    <w:p w14:paraId="68EFBEAB">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（9）外语水平证明材料复印件。</w:t>
      </w:r>
    </w:p>
    <w:p w14:paraId="0A95DD5A">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（10）在学术刊物上发表的学术论文、获得授权的发明专利、获奖证书等复印件，以及其他可以证明自己能力或公开创新成果的材料。</w:t>
      </w:r>
    </w:p>
    <w:p w14:paraId="6C0E64C6">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（10）报考“非定向就业”的考生须提供承诺书（附件4）。</w:t>
      </w:r>
    </w:p>
    <w:p w14:paraId="0AD17A96">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（11）报考湘潭大学2026年博士研究生现实表现情况表（附件5）。</w:t>
      </w:r>
    </w:p>
    <w:p w14:paraId="78779DAD">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3.材料审核</w:t>
      </w:r>
    </w:p>
    <w:p w14:paraId="04085B3E">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学院对考生的基本选拔条件和业绩材料进行审核，审核通过的考生材料及名单报研究生院招生办公室复审，复审通过的考生将进入综合能力考核阶段。</w:t>
      </w:r>
    </w:p>
    <w:p w14:paraId="3DC4D3C8">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五、综合能力考核内容与形式</w:t>
      </w:r>
    </w:p>
    <w:p w14:paraId="2CAA3129">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1.综合能力考核名单将于2025年12月下旬（暂定）公布。</w:t>
      </w:r>
    </w:p>
    <w:p w14:paraId="5D41441E">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在生源充足情况下，实行差额综合考核，参加综合考核的考生人数不低于招生计划数的120%。</w:t>
      </w:r>
    </w:p>
    <w:p w14:paraId="707DA881">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综合能力考核时间预计为2025年12月下旬（暂定）公布，具体安排以通知为准。</w:t>
      </w:r>
    </w:p>
    <w:p w14:paraId="3A310919">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2.具体内容与形式：</w:t>
      </w:r>
    </w:p>
    <w:p w14:paraId="50664251">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学院考生的“专业综合知识”、“科研成果”、“创新精神和培养潜能”进行</w:t>
      </w:r>
      <w:bookmarkStart w:id="1" w:name="OLE_LINK5"/>
      <w:bookmarkEnd w:id="1"/>
      <w:r>
        <w:rPr>
          <w:rFonts w:hint="default" w:ascii="Arial" w:hAnsi="Arial" w:cs="Arial"/>
          <w:i w:val="0"/>
          <w:iCs w:val="0"/>
          <w:caps w:val="0"/>
          <w:color w:val="454545"/>
          <w:spacing w:val="0"/>
          <w:sz w:val="28"/>
          <w:szCs w:val="28"/>
          <w:shd w:val="clear" w:fill="F6F6F6"/>
        </w:rPr>
        <w:t>综合能力考核，并做出具体评价，考核形式为面试（“外语”和“专业综合”以口头作答的形式进行），满分100分，合格线为60分。考核过程全程录音录像。</w:t>
      </w:r>
    </w:p>
    <w:p w14:paraId="7D45BED6">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“外语”考核方式为面试，满分100分，合格线为60分。考核的主要内容为：外语水平与应用能力，专业外文文献阅读与翻译。</w:t>
      </w:r>
    </w:p>
    <w:p w14:paraId="024512CB">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“专业综合”考核方式为面试，满分100分，合格线为60分。考核的主要内容为：学科基础理论与专业技能、实践能力等。</w:t>
      </w:r>
    </w:p>
    <w:p w14:paraId="491014E2">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面试”，满分100分，合格线为60分，以PPT等形式介绍个人基本情况、硕士期间各项成果、博士阶段研究计划等。考核的主要内容包括：创新意识与科学思维能力、综合分析及语言表达能力、综合素质、学术作风、思想政治素质和品德等。</w:t>
      </w:r>
    </w:p>
    <w:p w14:paraId="0D39246B">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3.思想政治素质和品德</w:t>
      </w:r>
    </w:p>
    <w:p w14:paraId="2F278810">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学院通过考生单位出具的《报考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0B2FEF57">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六．总成绩计算</w:t>
      </w:r>
    </w:p>
    <w:p w14:paraId="5DF6D11A">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1.总成绩=外语成绩(满分100分)×10%+专业综合成绩(满分100分)×20%+面试成绩（满分100分）×70%。</w:t>
      </w:r>
    </w:p>
    <w:p w14:paraId="204843E1">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2.思想政治素质和品德考核的成绩不计入总分，但不合格者不能录取。</w:t>
      </w:r>
    </w:p>
    <w:p w14:paraId="21F2564F">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七、录取原则</w:t>
      </w:r>
    </w:p>
    <w:p w14:paraId="1BF81F91">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我院根据《湘潭大学2026年博士研究生招生简章》等相关文件规定开展录取工作。</w:t>
      </w:r>
    </w:p>
    <w:p w14:paraId="358CD3A1">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1.按同一专业所有考生（含“申请-考核”制与硕博连读）的总成绩从高到低排序，依据相应招生计划择优确定拟录取名单，名单由学院研究生招生委员会审核后报送学校，最终以学校公示为准。</w:t>
      </w:r>
    </w:p>
    <w:p w14:paraId="68F61470">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2．按专项计划报考情况，以报考专项计划考生的总成绩从高到低排序，依据相应专项计划择优确定推荐名单。</w:t>
      </w:r>
    </w:p>
    <w:p w14:paraId="388BC315">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3.若考生总成绩相同，则依次按面试成绩、专业综合成绩、外语成绩从高到低排序，直至区分出名次。如仍无法区分名次，再次对考生重新复试。名单由学院研究生招生委员会审核后报送学校，最终以学校公示为准。</w:t>
      </w:r>
    </w:p>
    <w:p w14:paraId="734BCCFF">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4．不予录取的情形</w:t>
      </w:r>
    </w:p>
    <w:p w14:paraId="5110F56C">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（1）思想政治素质和品德考核不合格者，不予录取。</w:t>
      </w:r>
    </w:p>
    <w:p w14:paraId="3BB15923">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（2）未进行资格审查或资格审查未通过者，不予录取。</w:t>
      </w:r>
    </w:p>
    <w:p w14:paraId="00F2A718">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（3）综合能力考核</w:t>
      </w:r>
      <w:r>
        <w:rPr>
          <w:rFonts w:hint="default" w:ascii="Arial" w:hAnsi="Arial" w:cs="Arial"/>
          <w:i w:val="0"/>
          <w:iCs w:val="0"/>
          <w:caps w:val="0"/>
          <w:color w:val="EE0000"/>
          <w:spacing w:val="0"/>
          <w:sz w:val="28"/>
          <w:szCs w:val="28"/>
          <w:shd w:val="clear" w:fill="F6F6F6"/>
        </w:rPr>
        <w:t>单项</w:t>
      </w:r>
      <w:r>
        <w:rPr>
          <w:rFonts w:hint="default" w:ascii="Arial" w:hAnsi="Arial" w:cs="Arial"/>
          <w:i w:val="0"/>
          <w:iCs w:val="0"/>
          <w:caps w:val="0"/>
          <w:color w:val="454545"/>
          <w:spacing w:val="0"/>
          <w:sz w:val="28"/>
          <w:szCs w:val="28"/>
          <w:shd w:val="clear" w:fill="F6F6F6"/>
        </w:rPr>
        <w:t>不合格者，不予录取。</w:t>
      </w:r>
    </w:p>
    <w:p w14:paraId="28FBF7A3">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（4）加试成绩不合格者，不予录取。</w:t>
      </w:r>
    </w:p>
    <w:p w14:paraId="6A94CAE8">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（5）体检不合格者，不予录取。</w:t>
      </w:r>
    </w:p>
    <w:p w14:paraId="71D1C04D">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5．我院各专业拟招生人数将根据学校下达计划拟定，录取阶段将根据本年度博士生生源及综合考核成绩情况做适当调整。</w:t>
      </w:r>
    </w:p>
    <w:p w14:paraId="4A7E6871">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6．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0875991A">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对于不服从学院导师分配安排的，经充分沟通后，如录取考生仍不服从学院导师分配结果，学校有权取消其录取资格。</w:t>
      </w:r>
    </w:p>
    <w:p w14:paraId="5C85245C">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八</w:t>
      </w:r>
      <w:r>
        <w:rPr>
          <w:rStyle w:val="7"/>
          <w:rFonts w:hint="default" w:ascii="Arial" w:hAnsi="Arial" w:cs="Arial"/>
          <w:b/>
          <w:bCs/>
          <w:i w:val="0"/>
          <w:iCs w:val="0"/>
          <w:caps w:val="0"/>
          <w:color w:val="454545"/>
          <w:spacing w:val="0"/>
          <w:sz w:val="28"/>
          <w:szCs w:val="28"/>
          <w:shd w:val="clear" w:fill="F6F6F6"/>
        </w:rPr>
        <w:t>、体检</w:t>
      </w:r>
    </w:p>
    <w:p w14:paraId="55A7DAD7">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拟录取考生应根据教育部相关文件的体检要求，自行到二级甲等以上（含二级甲等）医院进行体格检查，体检费用自理。体检报告提交时间另行通知。</w:t>
      </w:r>
    </w:p>
    <w:p w14:paraId="2E919045">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九、严肃考风考纪</w:t>
      </w:r>
    </w:p>
    <w:p w14:paraId="37DEAD39">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1FA3247E">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十、材料提交地址及联系方式</w:t>
      </w:r>
    </w:p>
    <w:p w14:paraId="21450717">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报考相关纸质材料按规定时间和要求由考生自行携带至学院检验。如有其他补充纸质材料需要邮寄的，请邮寄【务必用EMS或顺丰快递，不收取同城快递】或工作时间交至：湘潭市北二环湘潭大学物理与光电工程学院（二教楼）313-b办公室</w:t>
      </w:r>
    </w:p>
    <w:p w14:paraId="643125D4">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邮编：411105联系人：龙老师 电话：0731-58292195</w:t>
      </w:r>
    </w:p>
    <w:p w14:paraId="08B0444E">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邮箱：longruonan@foxmail.com</w:t>
      </w:r>
    </w:p>
    <w:p w14:paraId="5064E260">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物理与光电工程学院网站：https://wlxy.xtu.edu.cn/（将在学院网站公告博士研究生考核名单等相关信息。）</w:t>
      </w:r>
    </w:p>
    <w:p w14:paraId="1F4235A5">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注：考生所提交的材料不再退还，如有需要请自行复印留存。</w:t>
      </w:r>
    </w:p>
    <w:p w14:paraId="4EABF14F">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十一、监督投诉</w:t>
      </w:r>
    </w:p>
    <w:p w14:paraId="04235854">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学院监督电话：073158292882；邮箱：3258456303@qq.com，我院接受考生的投诉及监督。经查实的招生违规行为，属于考生的问题（如提供虚假材料），将取消其录取资格；属于导师的问题，将视情节轻重，取消该导师当年乃至以后的招生资格。</w:t>
      </w:r>
    </w:p>
    <w:p w14:paraId="0A16F44B">
      <w:pPr>
        <w:pStyle w:val="4"/>
        <w:keepNext w:val="0"/>
        <w:keepLines w:val="0"/>
        <w:widowControl/>
        <w:suppressLineNumbers w:val="0"/>
        <w:shd w:val="clear" w:fill="F6F6F6"/>
        <w:spacing w:before="210" w:beforeAutospacing="0" w:after="105" w:afterAutospacing="0" w:line="555" w:lineRule="atLeast"/>
        <w:ind w:left="0" w:right="0" w:firstLine="555"/>
        <w:jc w:val="both"/>
        <w:textAlignment w:val="baseline"/>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vertAlign w:val="baseline"/>
        </w:rPr>
        <w:t>2、学校监督电话：0731-58292015（校纪委）</w:t>
      </w:r>
    </w:p>
    <w:p w14:paraId="3B81F270">
      <w:pPr>
        <w:pStyle w:val="4"/>
        <w:keepNext w:val="0"/>
        <w:keepLines w:val="0"/>
        <w:widowControl/>
        <w:suppressLineNumbers w:val="0"/>
        <w:shd w:val="clear" w:fill="F6F6F6"/>
        <w:spacing w:before="210" w:beforeAutospacing="0" w:after="105" w:afterAutospacing="0" w:line="555" w:lineRule="atLeast"/>
        <w:ind w:left="0" w:right="0" w:firstLine="555"/>
        <w:jc w:val="both"/>
        <w:textAlignment w:val="baseline"/>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vertAlign w:val="baseline"/>
        </w:rPr>
        <w:t>0731-58292051（研究生院招生办）。</w:t>
      </w:r>
    </w:p>
    <w:p w14:paraId="5329203A">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Style w:val="7"/>
          <w:rFonts w:hint="default" w:ascii="Arial" w:hAnsi="Arial" w:cs="Arial"/>
          <w:b/>
          <w:bCs/>
          <w:i w:val="0"/>
          <w:iCs w:val="0"/>
          <w:caps w:val="0"/>
          <w:color w:val="454545"/>
          <w:spacing w:val="0"/>
          <w:sz w:val="28"/>
          <w:szCs w:val="28"/>
          <w:shd w:val="clear" w:fill="F6F6F6"/>
        </w:rPr>
        <w:t>十二、其他事项</w:t>
      </w:r>
    </w:p>
    <w:p w14:paraId="255D7869">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1.我院博士研究生招生工作严格按照教育部及我校文件规定执行，如本办法与教育部及我校最新文件内容不一致，应以教育部及我校文件规定为准。</w:t>
      </w:r>
    </w:p>
    <w:p w14:paraId="6A4F5BCA">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2．以上安排如有变化另行通知。除在我院官网发布相关信息外，我院将主要通过电话与考生进行联系，请各位考生注意保持通讯工具畅通。因考生错过通知影响考试的，后果由考生本人承担。</w:t>
      </w:r>
    </w:p>
    <w:p w14:paraId="08475FA3">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3．考生未按照通知时间参加考核以及无故中途退出的情况，视为放弃综合考核资格。</w:t>
      </w:r>
    </w:p>
    <w:p w14:paraId="49A541F3">
      <w:pPr>
        <w:pStyle w:val="4"/>
        <w:keepNext w:val="0"/>
        <w:keepLines w:val="0"/>
        <w:widowControl/>
        <w:suppressLineNumbers w:val="0"/>
        <w:shd w:val="clear" w:fill="F6F6F6"/>
        <w:spacing w:before="210" w:beforeAutospacing="0" w:after="0" w:afterAutospacing="0" w:line="555" w:lineRule="atLeast"/>
        <w:ind w:left="0" w:right="0" w:firstLine="555"/>
        <w:jc w:val="both"/>
        <w:rPr>
          <w:rFonts w:hint="default" w:ascii="Arial" w:hAnsi="Arial" w:cs="Arial"/>
          <w:i w:val="0"/>
          <w:iCs w:val="0"/>
          <w:caps w:val="0"/>
          <w:color w:val="454545"/>
          <w:spacing w:val="0"/>
          <w:sz w:val="18"/>
          <w:szCs w:val="18"/>
        </w:rPr>
      </w:pPr>
      <w:r>
        <w:rPr>
          <w:rFonts w:hint="default" w:ascii="Arial" w:hAnsi="Arial" w:cs="Arial"/>
          <w:i w:val="0"/>
          <w:iCs w:val="0"/>
          <w:caps w:val="0"/>
          <w:color w:val="454545"/>
          <w:spacing w:val="0"/>
          <w:sz w:val="28"/>
          <w:szCs w:val="28"/>
          <w:shd w:val="clear" w:fill="F6F6F6"/>
        </w:rPr>
        <w:t>本工作方案的最终解释权归物理与光电工程学院。</w:t>
      </w:r>
    </w:p>
    <w:p w14:paraId="7FF4CCC3">
      <w:pPr>
        <w:rPr>
          <w:rFonts w:hint="default" w:ascii="方正小标宋_gbk" w:hAnsi="方正小标宋_gbk" w:eastAsia="方正小标宋_gbk" w:cs="方正小标宋_gbk"/>
          <w:i w:val="0"/>
          <w:iCs w:val="0"/>
          <w:caps w:val="0"/>
          <w:color w:val="333333"/>
          <w:spacing w:val="8"/>
          <w:sz w:val="43"/>
          <w:szCs w:val="4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方正小标宋_gbk">
    <w:altName w:val="宋体"/>
    <w:panose1 w:val="00000000000000000000"/>
    <w:charset w:val="00"/>
    <w:family w:val="auto"/>
    <w:pitch w:val="default"/>
    <w:sig w:usb0="00000000" w:usb1="00000000" w:usb2="00000000" w:usb3="00000000" w:csb0="00000000" w:csb1="00000000"/>
  </w:font>
  <w:font w:name="氓庐鈥姑ぢ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5C10"/>
    <w:rsid w:val="014E4831"/>
    <w:rsid w:val="05AF3AE1"/>
    <w:rsid w:val="15F63117"/>
    <w:rsid w:val="40F24A9A"/>
    <w:rsid w:val="5E20787C"/>
    <w:rsid w:val="7EC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WPS_1663235086</dc:creator>
  <cp:lastModifiedBy>WPS_1663235086</cp:lastModifiedBy>
  <dcterms:modified xsi:type="dcterms:W3CDTF">2025-12-12T07:33:06Z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C396C5700EA84FEE8C0A4CA1B48A70DD_13</vt:lpwstr>
  </property>
  <property fmtid="{D5CDD505-2E9C-101B-9397-08002B2CF9AE}" pid="4" name="KSOTemplateDocerSaveRecord">
    <vt:lpwstr>eyJoZGlkIjoiYTFmNmVhOTkxNjMwODU5NTJlYjI4NDc1ZWVjNjRhZWUiLCJ1c2VySWQiOiIxNDE1NTEzMzA2In0=</vt:lpwstr>
  </property>
</Properties>
</file>