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i w:val="0"/>
          <w:iCs w:val="0"/>
          <w:caps w:val="0"/>
          <w:color w:val="856347"/>
          <w:spacing w:val="0"/>
          <w:sz w:val="33"/>
          <w:szCs w:val="33"/>
          <w:shd w:val="clear" w:fill="FFFFFF"/>
        </w:rPr>
      </w:pPr>
      <w:r>
        <w:rPr>
          <w:rFonts w:hint="eastAsia" w:ascii="微软雅黑" w:hAnsi="微软雅黑" w:eastAsia="微软雅黑" w:cs="微软雅黑"/>
          <w:b/>
          <w:bCs/>
          <w:i w:val="0"/>
          <w:iCs w:val="0"/>
          <w:caps w:val="0"/>
          <w:color w:val="856347"/>
          <w:spacing w:val="0"/>
          <w:sz w:val="33"/>
          <w:szCs w:val="33"/>
          <w:shd w:val="clear" w:fill="FFFFFF"/>
        </w:rPr>
        <w:t>西南大学西南民族教育与心理研究中心2024年博士研究生“申请-考核制”招生工作实施细则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学院深化推行“申请-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负责制定学院的“申请考核制”实施细则并组织实施。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（二）</w:t>
      </w: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研究生招生工作监督检查小组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（三）材料审核小组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负责对报考考生所提交的材料进行全面审核。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（三）</w:t>
      </w: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综合考核小组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三、招生专业及其计划</w:t>
      </w:r>
    </w:p>
    <w:p>
      <w:r>
        <w:drawing>
          <wp:inline distT="0" distB="0" distL="114300" distR="114300">
            <wp:extent cx="5271770" cy="3742690"/>
            <wp:effectExtent l="0" t="0" r="5080" b="1016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pic:cNvPicPr>
                  </pic:nvPicPr>
                  <pic:blipFill>
                    <a:blip r:embed="rId4"/>
                    <a:stretch>
                      <a:fillRect/>
                    </a:stretch>
                  </pic:blipFill>
                  <pic:spPr>
                    <a:xfrm>
                      <a:off x="0" y="0"/>
                      <a:ext cx="5271770" cy="374269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四、报名条件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全国大学英语六级考试CET-6≥425分；托福TOEFL≥80/550分；雅思IELTS≥6.0；GRE≥260/1300分；WSK (PETS5) ≥60分；英语专业本科毕业。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3.符合下列条件之一者，可认定为达到要求：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4.少数民族骨干人才计划考生、对口支援计划考生特别优秀者外语要求可放宽至CET-4≥425分。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（五）报考专项计划、教育博士考生，还需符合相应招生简章规定的其他报考条件。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一）申请人仔细阅读西南大学2024年度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（二）报名成功后，下载《博士学位研究生网上报名信息简表》，确认无误并签字。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1.博士学位研究生网上报名信息简表。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3.政治思想情况审核表。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4.学籍学历材料。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应届硕士毕业生提交《教育部学籍在线验证报告》，入学前须补交《教育部学历证书电子注册备案表》；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毕业生提交最高学历、学位证书复印件；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网上报名未通过学历校验的考生，还需提交《中国高等教育学历认证报告》或《教育部学历证书电子注册备案表》；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5.硕士阶段正式成绩单原件。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6.硕士学位论文全文，或应届毕业生硕士学位论文详细摘要。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7.代表性学术成果复印件。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8.外语水平证明材料复印件。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9.个人陈述。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包括研究计划、学术背景、研究经历、申请理由、参与的科研项目简介及自己在其中的贡献等，不少于3000字。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10.两名所报考学科专业领域内的教授(或相当专业技术职称的专家)的书面推荐信，须分别密封并由推荐专家在封口骑缝处签字。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11.报考专项计划考生，除提交以上材料外，还需按照招生简章要求提交规定相应的专项计划所需材料。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12.西南大学西南民族教育与心理研究中心2024年博士招生考生情况汇总表(见附件)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申请材料须全部用A4纸打印或复印，按材料顺序一并装订成册，在</w:t>
      </w: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2024年3月22日前</w:t>
      </w:r>
      <w:r>
        <w:rPr>
          <w:rFonts w:hint="eastAsia" w:ascii="微软雅黑" w:hAnsi="微软雅黑" w:eastAsia="微软雅黑" w:cs="微软雅黑"/>
          <w:i w:val="0"/>
          <w:iCs w:val="0"/>
          <w:caps w:val="0"/>
          <w:color w:val="333333"/>
          <w:spacing w:val="0"/>
          <w:sz w:val="27"/>
          <w:szCs w:val="27"/>
          <w:bdr w:val="none" w:color="auto" w:sz="0" w:space="0"/>
          <w:shd w:val="clear" w:fill="FFFFFF"/>
        </w:rPr>
        <w:t>用EMS快递寄送至西南大学西南民族教育与心理研究中心，并在邮件封面上注明“考生姓名+博士申请考核制材料”。收件地址：重庆市北碚区天生路2号西南大学荟文楼西民中心539室，收件人：陈老师，邮编：400715,联系电话：023-68253900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所有材料必须扫描转成pdf格式，按材料顺序命名</w:t>
      </w:r>
      <w:r>
        <w:rPr>
          <w:rFonts w:hint="eastAsia" w:ascii="微软雅黑" w:hAnsi="微软雅黑" w:eastAsia="微软雅黑" w:cs="微软雅黑"/>
          <w:i w:val="0"/>
          <w:iCs w:val="0"/>
          <w:caps w:val="0"/>
          <w:color w:val="333333"/>
          <w:spacing w:val="0"/>
          <w:sz w:val="27"/>
          <w:szCs w:val="27"/>
          <w:bdr w:val="none" w:color="auto" w:sz="0" w:space="0"/>
          <w:shd w:val="clear" w:fill="FFFFFF"/>
        </w:rPr>
        <w:t>（例如01.考生姓名+博士学位研究生网上报名信息简表，02.考生姓名+身份证复印件，.....）于</w:t>
      </w: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2024年3月22日下午17:00前</w:t>
      </w:r>
      <w:r>
        <w:rPr>
          <w:rFonts w:hint="eastAsia" w:ascii="微软雅黑" w:hAnsi="微软雅黑" w:eastAsia="微软雅黑" w:cs="微软雅黑"/>
          <w:i w:val="0"/>
          <w:iCs w:val="0"/>
          <w:caps w:val="0"/>
          <w:color w:val="333333"/>
          <w:spacing w:val="0"/>
          <w:sz w:val="27"/>
          <w:szCs w:val="27"/>
          <w:bdr w:val="none" w:color="auto" w:sz="0" w:space="0"/>
          <w:shd w:val="clear" w:fill="FFFFFF"/>
        </w:rPr>
        <w:t>将电子版材料以考生姓名+报考专业命名打包压缩发送至邮箱：3227094026@qq.com，联系人：陈老师，电话：023-68253900。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（一）学院成立材料审核小组，具体负责考生材料审核。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审核内容：材料审核小组对考生材料进行形式审核和内容评价，对形式审核通过者，根据考生提交的材料从外语水平、学业成绩、科研业绩、综合素质表现等进行综合评定量化打分。外语和专业基础满分各为100分。以报考的二级学科为单位根据材料审核成绩由高到低排序，按照一定比例择优确定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材料审核成绩=外语成绩×15%+专业基础×85%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（二）申请者必须保证申请材料的真实性和准确性，如发现申请者提供的材料有弄虚作假情况，将取消其申请资格、录取资格。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（三）学院完成材料审核工作后，将在学院网站公布进入综合考核的考生名单，公示期不少于3个工作日。公示无异议者进入综合考核环节。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通过材料审查评价的“硕博连读”、“申请-考核制”考生，统一参加综合考核。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进入综合考核阶段的考生，综合考核时需向学院提交核验以下材料原件：身份证原件；最高学历、学位证书原件；外语水平证明材料原件；代表性学术成果原件。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（一）综合考核时间、地点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以后续通知为准。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为科学、公平、公正地进行博士生招生考试的综合考核和录取，我院综合考核成绩采用量化的方式进行。综合考核内容包括外语，专业知识，创新能力，综合素质（含思想品德及身心健康）。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（三）综合考核方式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综合考核采用综合面试形式进行（视当时疫情情况而定采用网络或现场面试）。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（四）综合考核成绩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综合考核总成绩满分为100分。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综合成绩满分为100分，其中专业素养与综合能力占80%，外语占20%。综合考核成绩=外语水平*20%+专业素养与综合能力占*80%。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综合成绩以二级学科专业为单位从高到低依次排序。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学院在综合评定申请人思想品德和政治素质基础上，按照二级学科录取，即在同一二级学科按照申请人最终成绩由高到低的顺序依次录取。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无合格生源的导师，优先调剂本学科综合成绩排名靠前的考生。如考生不同意调剂，则视为自动放弃录取资格，由后面的依次递补。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无合格生源，导师也不同意接收调剂生，其招生计划由学院博士招生工作领导小组和综合考核小组讨论后分配到合格生源较多的导师名下。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1.思想品德素质考核不合格者；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3.报考资格不符合规定；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4.未通过或未完成学历（学籍）审核的考生；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5.报考、考核及录取过程中弄虚作假的；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6.应届硕士毕业生入学报到时未取得硕士学位的；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7.报考定向就业的考生未按规定签订就业协议的；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8.非定向就业考生未按要求将个人人事档案等转入学校的；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9.教育部、学校相关文件明确规定不予录取、取消录取资格或取消入学资格的其它情形。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Style w:val="9"/>
          <w:rFonts w:hint="eastAsia" w:ascii="微软雅黑" w:hAnsi="微软雅黑" w:eastAsia="微软雅黑" w:cs="微软雅黑"/>
          <w:i w:val="0"/>
          <w:iCs w:val="0"/>
          <w:caps w:val="0"/>
          <w:color w:val="333333"/>
          <w:spacing w:val="0"/>
          <w:sz w:val="27"/>
          <w:szCs w:val="27"/>
          <w:bdr w:val="none" w:color="auto" w:sz="0" w:space="0"/>
          <w:shd w:val="clear" w:fill="FFFFFF"/>
        </w:rPr>
        <w:t>十、招生咨询与联系电话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招生信息请查询西南大学研究生招生（</w:t>
      </w:r>
      <w:r>
        <w:rPr>
          <w:rFonts w:hint="eastAsia" w:ascii="微软雅黑" w:hAnsi="微软雅黑" w:eastAsia="微软雅黑" w:cs="微软雅黑"/>
          <w:i w:val="0"/>
          <w:iCs w:val="0"/>
          <w:caps w:val="0"/>
          <w:color w:val="0033FF"/>
          <w:spacing w:val="0"/>
          <w:sz w:val="22"/>
          <w:szCs w:val="22"/>
          <w:u w:val="single"/>
          <w:bdr w:val="none" w:color="auto" w:sz="0" w:space="0"/>
          <w:shd w:val="clear" w:fill="FFFFFF"/>
        </w:rPr>
        <w:fldChar w:fldCharType="begin"/>
      </w:r>
      <w:r>
        <w:rPr>
          <w:rFonts w:hint="eastAsia" w:ascii="微软雅黑" w:hAnsi="微软雅黑" w:eastAsia="微软雅黑" w:cs="微软雅黑"/>
          <w:i w:val="0"/>
          <w:iCs w:val="0"/>
          <w:caps w:val="0"/>
          <w:color w:val="0033FF"/>
          <w:spacing w:val="0"/>
          <w:sz w:val="22"/>
          <w:szCs w:val="22"/>
          <w:u w:val="single"/>
          <w:bdr w:val="none" w:color="auto" w:sz="0" w:space="0"/>
          <w:shd w:val="clear" w:fill="FFFFFF"/>
        </w:rPr>
        <w:instrText xml:space="preserve"> HYPERLINK "http://yz.swu.edu.cn/" </w:instrText>
      </w:r>
      <w:r>
        <w:rPr>
          <w:rFonts w:hint="eastAsia" w:ascii="微软雅黑" w:hAnsi="微软雅黑" w:eastAsia="微软雅黑" w:cs="微软雅黑"/>
          <w:i w:val="0"/>
          <w:iCs w:val="0"/>
          <w:caps w:val="0"/>
          <w:color w:val="0033FF"/>
          <w:spacing w:val="0"/>
          <w:sz w:val="22"/>
          <w:szCs w:val="22"/>
          <w:u w:val="single"/>
          <w:bdr w:val="none" w:color="auto" w:sz="0" w:space="0"/>
          <w:shd w:val="clear" w:fill="FFFFFF"/>
        </w:rPr>
        <w:fldChar w:fldCharType="separate"/>
      </w:r>
      <w:r>
        <w:rPr>
          <w:rStyle w:val="10"/>
          <w:rFonts w:hint="eastAsia" w:ascii="微软雅黑" w:hAnsi="微软雅黑" w:eastAsia="微软雅黑" w:cs="微软雅黑"/>
          <w:i w:val="0"/>
          <w:iCs w:val="0"/>
          <w:caps w:val="0"/>
          <w:color w:val="0033FF"/>
          <w:spacing w:val="0"/>
          <w:sz w:val="22"/>
          <w:szCs w:val="22"/>
          <w:u w:val="single"/>
          <w:bdr w:val="none" w:color="auto" w:sz="0" w:space="0"/>
          <w:shd w:val="clear" w:fill="FFFFFF"/>
        </w:rPr>
        <w:t>http://yz.swu.edu.cn/</w:t>
      </w:r>
      <w:r>
        <w:rPr>
          <w:rFonts w:hint="eastAsia" w:ascii="微软雅黑" w:hAnsi="微软雅黑" w:eastAsia="微软雅黑" w:cs="微软雅黑"/>
          <w:i w:val="0"/>
          <w:iCs w:val="0"/>
          <w:caps w:val="0"/>
          <w:color w:val="0033FF"/>
          <w:spacing w:val="0"/>
          <w:sz w:val="22"/>
          <w:szCs w:val="22"/>
          <w:u w:val="singl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）和学院官网（http://epc.swu.edu.cn/）。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咨询电话：023-68253900，联系人：陈老师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办公地点：西南大学西南民族教育与心理研究中心荟文楼539办公室。</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instrText xml:space="preserve"> HYPERLINK "http://epc.swu.edu.cn/system/_content/download.jsp?urltype=news.DownloadAttachUrl&amp;owner=1879437040&amp;wbfileid=13097502" \t "http://epc.swu.edu.cn/info/1040/_blank" </w:instrTex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242424"/>
          <w:spacing w:val="0"/>
          <w:sz w:val="21"/>
          <w:szCs w:val="21"/>
          <w:u w:val="none"/>
          <w:bdr w:val="none" w:color="auto" w:sz="0" w:space="0"/>
          <w:shd w:val="clear" w:fill="FFFFFF"/>
        </w:rPr>
        <w:t>附件2.专家推荐信.doc</w: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】已下载6次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instrText xml:space="preserve"> HYPERLINK "http://epc.swu.edu.cn/system/_content/download.jsp?urltype=news.DownloadAttachUrl&amp;owner=1879437040&amp;wbfileid=13097503" \t "http://epc.swu.edu.cn/info/1040/_blank" </w:instrTex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242424"/>
          <w:spacing w:val="0"/>
          <w:sz w:val="21"/>
          <w:szCs w:val="21"/>
          <w:u w:val="none"/>
          <w:bdr w:val="none" w:color="auto" w:sz="0" w:space="0"/>
          <w:shd w:val="clear" w:fill="FFFFFF"/>
        </w:rPr>
        <w:t>附件1.思想品德情况审核表.docx</w: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】已下载10次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instrText xml:space="preserve"> HYPERLINK "http://epc.swu.edu.cn/system/_content/download.jsp?urltype=news.DownloadAttachUrl&amp;owner=1879437040&amp;wbfileid=13097504" \t "http://epc.swu.edu.cn/info/1040/_blank" </w:instrTex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242424"/>
          <w:spacing w:val="0"/>
          <w:sz w:val="21"/>
          <w:szCs w:val="21"/>
          <w:u w:val="none"/>
          <w:bdr w:val="none" w:color="auto" w:sz="0" w:space="0"/>
          <w:shd w:val="clear" w:fill="FFFFFF"/>
        </w:rPr>
        <w:t>附件3.考生个人陈述.docx</w: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】已下载7次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instrText xml:space="preserve"> HYPERLINK "http://epc.swu.edu.cn/system/_content/download.jsp?urltype=news.DownloadAttachUrl&amp;owner=1879437040&amp;wbfileid=13097505" \t "http://epc.swu.edu.cn/info/1040/_blank" </w:instrTex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242424"/>
          <w:spacing w:val="0"/>
          <w:sz w:val="21"/>
          <w:szCs w:val="21"/>
          <w:u w:val="none"/>
          <w:bdr w:val="none" w:color="auto" w:sz="0" w:space="0"/>
          <w:shd w:val="clear" w:fill="FFFFFF"/>
        </w:rPr>
        <w:t>附件4.纸质材料封面.docx</w: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】已下载7次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instrText xml:space="preserve"> HYPERLINK "http://epc.swu.edu.cn/system/_content/download.jsp?urltype=news.DownloadAttachUrl&amp;owner=1879437040&amp;wbfileid=13097506" \t "http://epc.swu.edu.cn/info/1040/_blank" </w:instrTex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242424"/>
          <w:spacing w:val="0"/>
          <w:sz w:val="21"/>
          <w:szCs w:val="21"/>
          <w:u w:val="none"/>
          <w:bdr w:val="none" w:color="auto" w:sz="0" w:space="0"/>
          <w:shd w:val="clear" w:fill="FFFFFF"/>
        </w:rPr>
        <w:t>附件5：西南大学西南民族教育与心理研究中心2024年博士招生考生情况汇总表.xlsx</w: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】已下载13次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instrText xml:space="preserve"> HYPERLINK "http://epc.swu.edu.cn/system/_content/download.jsp?urltype=news.DownloadAttachUrl&amp;owner=1879437040&amp;wbfileid=13097507" \t "http://epc.swu.edu.cn/info/1040/_blank" </w:instrTex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242424"/>
          <w:spacing w:val="0"/>
          <w:sz w:val="21"/>
          <w:szCs w:val="21"/>
          <w:u w:val="none"/>
          <w:bdr w:val="none" w:color="auto" w:sz="0" w:space="0"/>
          <w:shd w:val="clear" w:fill="FFFFFF"/>
        </w:rPr>
        <w:t>附件6.少民骨干计划考生登记表.doc</w:t>
      </w:r>
      <w:r>
        <w:rPr>
          <w:rFonts w:hint="eastAsia" w:ascii="微软雅黑" w:hAnsi="微软雅黑" w:eastAsia="微软雅黑" w:cs="微软雅黑"/>
          <w:i w:val="0"/>
          <w:iCs w:val="0"/>
          <w:caps w:val="0"/>
          <w:color w:val="242424"/>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】已下载5次</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E9C7C9"/>
    <w:multiLevelType w:val="multilevel"/>
    <w:tmpl w:val="24E9C7C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124702B"/>
    <w:rsid w:val="125B4B29"/>
    <w:rsid w:val="13324B8D"/>
    <w:rsid w:val="151E5632"/>
    <w:rsid w:val="1646419B"/>
    <w:rsid w:val="178B572B"/>
    <w:rsid w:val="18736D2E"/>
    <w:rsid w:val="191A16BA"/>
    <w:rsid w:val="24703456"/>
    <w:rsid w:val="2536579D"/>
    <w:rsid w:val="2D703A18"/>
    <w:rsid w:val="38F81807"/>
    <w:rsid w:val="3C73403C"/>
    <w:rsid w:val="3CED2681"/>
    <w:rsid w:val="3FB52E94"/>
    <w:rsid w:val="41A55BC2"/>
    <w:rsid w:val="45321617"/>
    <w:rsid w:val="4C3A401D"/>
    <w:rsid w:val="52925986"/>
    <w:rsid w:val="532219F2"/>
    <w:rsid w:val="566D36D8"/>
    <w:rsid w:val="5C0253A5"/>
    <w:rsid w:val="5F32513A"/>
    <w:rsid w:val="5F456359"/>
    <w:rsid w:val="5F4A6064"/>
    <w:rsid w:val="636A1027"/>
    <w:rsid w:val="70CE7620"/>
    <w:rsid w:val="737B3A06"/>
    <w:rsid w:val="73E346AF"/>
    <w:rsid w:val="790C7B25"/>
    <w:rsid w:val="7B57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A0A102CDD4384A589F674739D74FC4B5_13</vt:lpwstr>
  </property>
</Properties>
</file>