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32ED">
      <w:pPr>
        <w:snapToGrid w:val="0"/>
        <w:spacing w:line="360" w:lineRule="auto"/>
        <w:jc w:val="center"/>
        <w:rPr>
          <w:rFonts w:hint="default" w:ascii="黑体" w:hAnsi="黑体" w:eastAsia="黑体" w:cs="黑体"/>
          <w:b/>
          <w:bCs/>
          <w:color w:val="auto"/>
          <w:kern w:val="0"/>
          <w:sz w:val="36"/>
          <w:szCs w:val="36"/>
          <w:lang w:val="en-US" w:eastAsia="zh-CN"/>
        </w:rPr>
      </w:pPr>
      <w:r>
        <w:rPr>
          <w:rFonts w:hint="eastAsia" w:ascii="黑体" w:hAnsi="黑体" w:eastAsia="黑体" w:cs="黑体"/>
          <w:b/>
          <w:bCs/>
          <w:color w:val="auto"/>
          <w:kern w:val="0"/>
          <w:sz w:val="36"/>
          <w:szCs w:val="36"/>
        </w:rPr>
        <w:t>安徽大学社会与政治学院</w:t>
      </w:r>
      <w:r>
        <w:rPr>
          <w:rFonts w:hint="eastAsia" w:ascii="黑体" w:hAnsi="黑体" w:eastAsia="黑体" w:cs="黑体"/>
          <w:b/>
          <w:bCs/>
          <w:color w:val="auto"/>
          <w:kern w:val="0"/>
          <w:sz w:val="36"/>
          <w:szCs w:val="36"/>
          <w:lang w:eastAsia="zh-CN"/>
        </w:rPr>
        <w:t>2025</w:t>
      </w:r>
      <w:r>
        <w:rPr>
          <w:rFonts w:hint="eastAsia" w:ascii="黑体" w:hAnsi="黑体" w:eastAsia="黑体" w:cs="黑体"/>
          <w:b/>
          <w:bCs/>
          <w:color w:val="auto"/>
          <w:kern w:val="0"/>
          <w:sz w:val="36"/>
          <w:szCs w:val="36"/>
        </w:rPr>
        <w:t>年硕博连读与</w:t>
      </w:r>
      <w:r>
        <w:rPr>
          <w:rFonts w:hint="eastAsia" w:ascii="黑体" w:hAnsi="黑体" w:eastAsia="黑体" w:cs="黑体"/>
          <w:b/>
          <w:bCs/>
          <w:color w:val="auto"/>
          <w:kern w:val="0"/>
          <w:sz w:val="36"/>
          <w:szCs w:val="36"/>
          <w:lang w:eastAsia="zh-CN"/>
        </w:rPr>
        <w:t>“申请-考核”</w:t>
      </w:r>
      <w:r>
        <w:rPr>
          <w:rFonts w:hint="eastAsia" w:ascii="黑体" w:hAnsi="黑体" w:eastAsia="黑体" w:cs="黑体"/>
          <w:b/>
          <w:bCs/>
          <w:color w:val="auto"/>
          <w:kern w:val="0"/>
          <w:sz w:val="36"/>
          <w:szCs w:val="36"/>
        </w:rPr>
        <w:t>制博士</w:t>
      </w:r>
      <w:r>
        <w:rPr>
          <w:rFonts w:hint="eastAsia" w:ascii="黑体" w:hAnsi="黑体" w:eastAsia="黑体" w:cs="黑体"/>
          <w:b/>
          <w:bCs/>
          <w:color w:val="auto"/>
          <w:kern w:val="0"/>
          <w:sz w:val="36"/>
          <w:szCs w:val="36"/>
          <w:lang w:val="en-US" w:eastAsia="zh-CN"/>
        </w:rPr>
        <w:t>研究</w:t>
      </w:r>
      <w:r>
        <w:rPr>
          <w:rFonts w:hint="eastAsia" w:ascii="黑体" w:hAnsi="黑体" w:eastAsia="黑体" w:cs="黑体"/>
          <w:b/>
          <w:bCs/>
          <w:color w:val="auto"/>
          <w:kern w:val="0"/>
          <w:sz w:val="36"/>
          <w:szCs w:val="36"/>
        </w:rPr>
        <w:t>生选拔</w:t>
      </w:r>
      <w:r>
        <w:rPr>
          <w:rFonts w:hint="eastAsia" w:ascii="黑体" w:hAnsi="黑体" w:eastAsia="黑体" w:cs="黑体"/>
          <w:b/>
          <w:bCs/>
          <w:color w:val="auto"/>
          <w:kern w:val="0"/>
          <w:sz w:val="36"/>
          <w:szCs w:val="36"/>
          <w:lang w:val="en-US" w:eastAsia="zh-CN"/>
        </w:rPr>
        <w:t>工作实施细则</w:t>
      </w:r>
    </w:p>
    <w:p w14:paraId="6346A317">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为了进一步深化博士研究生招生制度改革，改善博士研究生生源结构，提高生源质量，根据安徽大学研究生院《</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年硕博连读与</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制博士研究生选拔工作实施办法》，结合学院实际，制定本</w:t>
      </w:r>
      <w:r>
        <w:rPr>
          <w:rFonts w:hint="eastAsia" w:ascii="仿宋" w:hAnsi="仿宋" w:eastAsia="仿宋" w:cs="仿宋"/>
          <w:color w:val="auto"/>
          <w:sz w:val="32"/>
          <w:szCs w:val="32"/>
          <w:lang w:val="en-US" w:eastAsia="zh-CN"/>
        </w:rPr>
        <w:t>实施细则</w:t>
      </w:r>
      <w:r>
        <w:rPr>
          <w:rFonts w:hint="eastAsia" w:ascii="仿宋" w:hAnsi="仿宋" w:eastAsia="仿宋" w:cs="仿宋"/>
          <w:color w:val="auto"/>
          <w:sz w:val="32"/>
          <w:szCs w:val="32"/>
        </w:rPr>
        <w:t>。</w:t>
      </w:r>
    </w:p>
    <w:p w14:paraId="42245F8F">
      <w:pPr>
        <w:keepNext w:val="0"/>
        <w:keepLines w:val="0"/>
        <w:pageBreakBefore w:val="0"/>
        <w:tabs>
          <w:tab w:val="left" w:pos="960"/>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第一条 选拔对象</w:t>
      </w:r>
    </w:p>
    <w:p w14:paraId="160F6D2D">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1.硕博连读博士生申请人为我校202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级在读全日制硕士研究生或应届硕士毕业生。硕博连读博士生申请人已完成我校规定的课程学习和考核，成绩优秀。具体要求：202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年9月前完成硕士培养计划规定的所有课程学习和学分，各学期课程考试无补考,课程学习成绩优秀。</w:t>
      </w:r>
    </w:p>
    <w:p w14:paraId="29151C78">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制博士生申请人为硕士研究生毕业或已获硕士学位的人员或应届硕士毕业生（最迟须在入学前毕业或取得硕士学位）。</w:t>
      </w:r>
    </w:p>
    <w:p w14:paraId="2FCD05EF">
      <w:pPr>
        <w:keepNext w:val="0"/>
        <w:keepLines w:val="0"/>
        <w:pageBreakBefore w:val="0"/>
        <w:kinsoku/>
        <w:wordWrap/>
        <w:overflowPunct/>
        <w:topLinePunct w:val="0"/>
        <w:autoSpaceDE/>
        <w:autoSpaceDN/>
        <w:bidi w:val="0"/>
        <w:adjustRightInd w:val="0"/>
        <w:snapToGrid w:val="0"/>
        <w:spacing w:line="440" w:lineRule="exact"/>
        <w:ind w:firstLine="720" w:firstLineChars="22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3.申请人硕士期间所学专业与所要申请的博士专业</w:t>
      </w:r>
      <w:r>
        <w:rPr>
          <w:rFonts w:hint="eastAsia" w:ascii="仿宋" w:hAnsi="仿宋" w:eastAsia="仿宋" w:cs="仿宋"/>
          <w:color w:val="auto"/>
          <w:sz w:val="32"/>
          <w:szCs w:val="32"/>
          <w:lang w:val="en-US" w:eastAsia="zh-CN"/>
        </w:rPr>
        <w:t>原则上应</w:t>
      </w:r>
      <w:r>
        <w:rPr>
          <w:rFonts w:hint="eastAsia" w:ascii="仿宋" w:hAnsi="仿宋" w:eastAsia="仿宋" w:cs="仿宋"/>
          <w:color w:val="auto"/>
          <w:sz w:val="32"/>
          <w:szCs w:val="32"/>
        </w:rPr>
        <w:t>相同或相近，属于同一个一级学科优先。</w:t>
      </w:r>
    </w:p>
    <w:p w14:paraId="4FAEDE1F">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年度硕博连读、</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制博士生按社会学一级学科招生，本着有利于学科发展与学位点建设的原则，充分考虑到学院拟招生导师的研究特长，限于在社会学</w:t>
      </w:r>
      <w:r>
        <w:rPr>
          <w:rFonts w:hint="eastAsia" w:ascii="仿宋" w:hAnsi="仿宋" w:eastAsia="仿宋" w:cs="仿宋"/>
          <w:color w:val="auto"/>
          <w:sz w:val="32"/>
          <w:szCs w:val="32"/>
          <w:lang w:eastAsia="zh-CN"/>
        </w:rPr>
        <w:t>理论与方法</w:t>
      </w:r>
      <w:r>
        <w:rPr>
          <w:rFonts w:hint="eastAsia" w:ascii="仿宋" w:hAnsi="仿宋" w:eastAsia="仿宋" w:cs="仿宋"/>
          <w:color w:val="auto"/>
          <w:sz w:val="32"/>
          <w:szCs w:val="32"/>
        </w:rPr>
        <w:t>、人类学、社会</w:t>
      </w:r>
      <w:r>
        <w:rPr>
          <w:rFonts w:hint="eastAsia" w:ascii="仿宋" w:hAnsi="仿宋" w:eastAsia="仿宋" w:cs="仿宋"/>
          <w:color w:val="auto"/>
          <w:sz w:val="32"/>
          <w:szCs w:val="32"/>
          <w:lang w:eastAsia="zh-CN"/>
        </w:rPr>
        <w:t>治</w:t>
      </w:r>
      <w:r>
        <w:rPr>
          <w:rFonts w:hint="eastAsia" w:ascii="仿宋" w:hAnsi="仿宋" w:eastAsia="仿宋" w:cs="仿宋"/>
          <w:color w:val="auto"/>
          <w:sz w:val="32"/>
          <w:szCs w:val="32"/>
        </w:rPr>
        <w:t>理与社会政策、政治社会学等学科方向申请。</w:t>
      </w:r>
    </w:p>
    <w:p w14:paraId="7135A2CC">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5.硕博连读及</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制博士生必须全脱产学习(必须在入学前将档案及工资关系转入我校)。</w:t>
      </w:r>
    </w:p>
    <w:p w14:paraId="06B43F08">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bCs w:val="0"/>
          <w:color w:val="auto"/>
          <w:sz w:val="32"/>
          <w:szCs w:val="32"/>
        </w:rPr>
        <w:t>第二条 选拔条件</w:t>
      </w:r>
    </w:p>
    <w:p w14:paraId="334AB31E">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拥护中国共产党的领导，具有正确的政治方向，热爱祖国，愿意为社会主义现代化建设服务，遵纪守法，品行端正。</w:t>
      </w:r>
    </w:p>
    <w:p w14:paraId="442AAB20">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对学术研究有浓厚兴趣，具有较强创新精神和科研能力。</w:t>
      </w:r>
    </w:p>
    <w:p w14:paraId="006DA5D2">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身心健康。</w:t>
      </w:r>
    </w:p>
    <w:p w14:paraId="408BB250">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博士生申请人</w:t>
      </w:r>
      <w:r>
        <w:rPr>
          <w:rFonts w:hint="eastAsia" w:ascii="仿宋" w:hAnsi="仿宋" w:eastAsia="仿宋" w:cs="仿宋"/>
          <w:color w:val="auto"/>
          <w:sz w:val="32"/>
          <w:szCs w:val="32"/>
          <w:lang w:val="en-US" w:eastAsia="zh-CN"/>
        </w:rPr>
        <w:t>原则上要求第一外语为英语，外语水平须符合以下任一项：</w:t>
      </w:r>
    </w:p>
    <w:p w14:paraId="3A66C732">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通过全国大学英语四级考试（四级成绩425分及以上）；</w:t>
      </w:r>
    </w:p>
    <w:p w14:paraId="49CAA95F">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TOEFL成绩80分及以上；</w:t>
      </w:r>
    </w:p>
    <w:p w14:paraId="526336E7">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IELTS（A类/学术类）成绩6分及以上；</w:t>
      </w:r>
    </w:p>
    <w:p w14:paraId="5D3AD084">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GRE成绩300分及以上；</w:t>
      </w:r>
    </w:p>
    <w:p w14:paraId="4CBD34B6">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 英语专业四级（及以上）考试合格。</w:t>
      </w:r>
    </w:p>
    <w:p w14:paraId="719A9201">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.硕博连读博士生的申请人，应提交不少于2篇以第一作者公开发表的社会学专业相关学术论文；或不少于1篇以第一作者（除导师外）公开发表的社会学专业相关高水平学术论文。</w:t>
      </w:r>
    </w:p>
    <w:p w14:paraId="39F7194E">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的申请人为应届硕士毕业生或毕业两年内的硕士，应提交不少于1篇以第一作者（除导师外）公开发表的社会学专业相关较高水平学术论文；或不少于2篇以第一作者（除导师外）公开发表的社会学专业相关学术论文。</w:t>
      </w:r>
    </w:p>
    <w:p w14:paraId="167D16EF">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制博士生的申请人为已获硕士学位两年以上者，应提交近5年来（20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1月1日以来）不少于2篇以第一作者公开发表的社会学专业相关高水平学术论文；或者不少于1篇以第一作者公开发表的社会学专业相关更高水平学术论文，或被《新华文摘》《中国社会科学文摘》《人大复印报刊资料》等全文或主体转载的社会学相关更高水平学术论文；或在硕士学习阶段除导师外为第一作者、发表不少于2篇较高水平社会学专业相关学术论文。</w:t>
      </w:r>
    </w:p>
    <w:p w14:paraId="6E6DB44F">
      <w:pPr>
        <w:keepNext w:val="0"/>
        <w:keepLines w:val="0"/>
        <w:pageBreakBefore w:val="0"/>
        <w:tabs>
          <w:tab w:val="left" w:pos="960"/>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第三条 招生导师</w:t>
      </w:r>
    </w:p>
    <w:p w14:paraId="27CF99B7">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1.招收硕博连读与</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制博士研究生的导师，须取得当年招生资格。</w:t>
      </w:r>
    </w:p>
    <w:p w14:paraId="04912A90">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2.每位博士生导师每年只能招收</w:t>
      </w:r>
      <w:r>
        <w:rPr>
          <w:rFonts w:hint="eastAsia" w:ascii="仿宋" w:hAnsi="仿宋" w:eastAsia="仿宋" w:cs="仿宋"/>
          <w:color w:val="auto"/>
          <w:sz w:val="32"/>
          <w:szCs w:val="32"/>
          <w:lang w:val="en-US" w:eastAsia="zh-CN"/>
        </w:rPr>
        <w:t>不超过</w:t>
      </w:r>
      <w:r>
        <w:rPr>
          <w:rFonts w:hint="eastAsia" w:ascii="仿宋" w:hAnsi="仿宋" w:eastAsia="仿宋" w:cs="仿宋"/>
          <w:color w:val="auto"/>
          <w:sz w:val="32"/>
          <w:szCs w:val="32"/>
        </w:rPr>
        <w:t>1名学术学位博士研究生。</w:t>
      </w:r>
    </w:p>
    <w:p w14:paraId="47F0759E">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3.招收硕博连读及</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制博士研究生占</w:t>
      </w:r>
      <w:r>
        <w:rPr>
          <w:rFonts w:hint="eastAsia" w:ascii="仿宋" w:hAnsi="仿宋" w:eastAsia="仿宋" w:cs="仿宋"/>
          <w:color w:val="auto"/>
          <w:sz w:val="32"/>
          <w:szCs w:val="32"/>
          <w:lang w:val="en-US" w:eastAsia="zh-CN"/>
        </w:rPr>
        <w:t>学院2025</w:t>
      </w:r>
      <w:r>
        <w:rPr>
          <w:rFonts w:hint="eastAsia" w:ascii="仿宋" w:hAnsi="仿宋" w:eastAsia="仿宋" w:cs="仿宋"/>
          <w:color w:val="auto"/>
          <w:sz w:val="32"/>
          <w:szCs w:val="32"/>
        </w:rPr>
        <w:t>年的博士招生计划，由</w:t>
      </w:r>
      <w:r>
        <w:rPr>
          <w:rFonts w:hint="eastAsia" w:ascii="仿宋" w:hAnsi="仿宋" w:eastAsia="仿宋" w:cs="仿宋"/>
          <w:color w:val="auto"/>
          <w:sz w:val="32"/>
          <w:szCs w:val="32"/>
          <w:lang w:val="en-US" w:eastAsia="zh-CN"/>
        </w:rPr>
        <w:t>学院</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2025年</w:t>
      </w:r>
      <w:r>
        <w:rPr>
          <w:rFonts w:hint="eastAsia" w:ascii="仿宋" w:hAnsi="仿宋" w:eastAsia="仿宋" w:cs="仿宋"/>
          <w:color w:val="auto"/>
          <w:sz w:val="32"/>
          <w:szCs w:val="32"/>
        </w:rPr>
        <w:t>博士研究生招生计划内组织实施。</w:t>
      </w:r>
    </w:p>
    <w:p w14:paraId="576F2576">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bCs/>
          <w:color w:val="auto"/>
          <w:sz w:val="32"/>
          <w:szCs w:val="32"/>
        </w:rPr>
        <w:t>若当年符合条件的博士生导师数量多于当年的博士招生名额，则按照由申请人选择导师的方式进行录取，没有申请人选择的导师当年不予以招收硕博连读与申请考核制博士生。</w:t>
      </w:r>
    </w:p>
    <w:p w14:paraId="45698EF3">
      <w:pPr>
        <w:keepNext w:val="0"/>
        <w:keepLines w:val="0"/>
        <w:pageBreakBefore w:val="0"/>
        <w:tabs>
          <w:tab w:val="left" w:pos="8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5.招收硕博连读和</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制博士生的导师，应为博士生提供相应的助研经费，具体数额参照研究生院相关规定执行。</w:t>
      </w:r>
    </w:p>
    <w:p w14:paraId="1C87D222">
      <w:pPr>
        <w:keepNext w:val="0"/>
        <w:keepLines w:val="0"/>
        <w:pageBreakBefore w:val="0"/>
        <w:tabs>
          <w:tab w:val="left" w:pos="826"/>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第四条 工作机构</w:t>
      </w:r>
    </w:p>
    <w:p w14:paraId="7A582F94">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1.学院成立</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年硕博连读和</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选拔考核领导小组（以下简称为“选拔考核领导小组”），负责组织本次选拔考核工作，对各项重大事项和争议作出决定和裁决。考核领导小组由学院领导班子、院纪委书记、院学术委员会主任委员、院学位分委员会主任组成。</w:t>
      </w:r>
    </w:p>
    <w:p w14:paraId="0BDE1449">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2.列入</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年度博士招生计划的社会学一级学科各学科方向博士生导师组成选拔考核小组，成员不少于5人。</w:t>
      </w:r>
    </w:p>
    <w:p w14:paraId="179B91AB">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第五条 选拔程序</w:t>
      </w:r>
    </w:p>
    <w:p w14:paraId="3850BEF1">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1.个人申请。</w:t>
      </w:r>
    </w:p>
    <w:p w14:paraId="2A838183">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申请人登录中国研究生招生信息网（http://yz.chsi.com.cn），进行网上报名、缴费，并提交相关材料到社会与政治学院审核。</w:t>
      </w:r>
    </w:p>
    <w:p w14:paraId="3003F549">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2.申请材料。</w:t>
      </w:r>
    </w:p>
    <w:p w14:paraId="351FB3E4">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（1）学校统一要求的材料：</w:t>
      </w:r>
    </w:p>
    <w:p w14:paraId="484AFEDF">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申请人需提交《安徽大学2025年全日制学术学位博士研究生招生公告</w:t>
      </w:r>
      <w:bookmarkStart w:id="0" w:name="_GoBack"/>
      <w:bookmarkEnd w:id="0"/>
      <w:r>
        <w:rPr>
          <w:rFonts w:hint="eastAsia" w:ascii="仿宋" w:hAnsi="仿宋" w:eastAsia="仿宋" w:cs="仿宋"/>
          <w:color w:val="auto"/>
          <w:sz w:val="32"/>
          <w:szCs w:val="32"/>
        </w:rPr>
        <w:t>》中要求的材料电子版，同时向学院提交相关材料纸质版。</w:t>
      </w:r>
    </w:p>
    <w:p w14:paraId="70BB8C79">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《博士学位研究生网上报名信息简表》（从报名系统下载打印，需考生本人签字、单位人事或政工部门盖章）；</w:t>
      </w:r>
    </w:p>
    <w:p w14:paraId="30C8A578">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《安徽大学硕博连读博士研究生申请表》或《安徽大学</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制博士研究生申请表》（从我校研究生院网站下载专区下载打印，需考生本人签字、单位人事或政工部门盖章）；</w:t>
      </w:r>
    </w:p>
    <w:p w14:paraId="2CDA81E0">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申请人本人身份证复印件；</w:t>
      </w:r>
    </w:p>
    <w:p w14:paraId="61590E93">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本科毕业证、学位证和硕士研究生毕业证、学位证复印件（应届毕业硕士生提交所在学校研究生管理部门出具的在学证明）；</w:t>
      </w:r>
    </w:p>
    <w:p w14:paraId="4B21C3DF">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硕士研究生阶段成绩单。</w:t>
      </w:r>
    </w:p>
    <w:p w14:paraId="1AE4E645">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申请学科或相近学科的两名正高职称《申请攻读安徽大学博士研究生专家推荐信》（从我校研究生院网站下载专区下载打印）；</w:t>
      </w:r>
    </w:p>
    <w:p w14:paraId="0952D602">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科研成果及获奖证书等证明学术才能的材料及各培养单位要求提供的相关材料。</w:t>
      </w:r>
    </w:p>
    <w:p w14:paraId="05699A00">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（2）学院另外要求的材料：申请人还需提交我院要求的其他申请材料（纸质版材料，要求A4纸规格按顺序排列，学术成果统计表、诚信复试承诺书与应届生承诺书等电子版届时从学院官网下载）：</w:t>
      </w:r>
    </w:p>
    <w:p w14:paraId="322F50ED">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①</w:t>
      </w:r>
      <w:r>
        <w:rPr>
          <w:rFonts w:hint="eastAsia" w:ascii="仿宋" w:hAnsi="仿宋" w:eastAsia="仿宋" w:cs="仿宋"/>
          <w:color w:val="auto"/>
          <w:sz w:val="32"/>
          <w:szCs w:val="32"/>
        </w:rPr>
        <w:t>能够证明外语能力的有效材料复印件；</w:t>
      </w:r>
    </w:p>
    <w:p w14:paraId="7F542151">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②</w:t>
      </w:r>
      <w:r>
        <w:rPr>
          <w:rFonts w:hint="eastAsia" w:ascii="仿宋" w:hAnsi="仿宋" w:eastAsia="仿宋" w:cs="仿宋"/>
          <w:color w:val="auto"/>
          <w:sz w:val="32"/>
          <w:szCs w:val="32"/>
        </w:rPr>
        <w:t>提交一份博士学习期间的研究计划（内容包含拟研究的问题、研究现状、研究框架、研究方法、创新点、主要参考文献等，总字数不超过5000字）；</w:t>
      </w:r>
    </w:p>
    <w:p w14:paraId="18557C01">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③</w:t>
      </w:r>
      <w:r>
        <w:rPr>
          <w:rFonts w:hint="eastAsia" w:ascii="仿宋" w:hAnsi="仿宋" w:eastAsia="仿宋" w:cs="仿宋"/>
          <w:color w:val="auto"/>
          <w:sz w:val="32"/>
          <w:szCs w:val="32"/>
        </w:rPr>
        <w:t>已获得硕士学位的申请者需提供</w:t>
      </w:r>
      <w:r>
        <w:rPr>
          <w:rFonts w:hint="eastAsia" w:ascii="仿宋" w:hAnsi="仿宋" w:eastAsia="仿宋" w:cs="仿宋"/>
          <w:color w:val="auto"/>
          <w:sz w:val="32"/>
          <w:szCs w:val="32"/>
          <w:lang w:val="en-US" w:eastAsia="zh-CN"/>
        </w:rPr>
        <w:t>5份纸质版</w:t>
      </w:r>
      <w:r>
        <w:rPr>
          <w:rFonts w:hint="eastAsia" w:ascii="仿宋" w:hAnsi="仿宋" w:eastAsia="仿宋" w:cs="仿宋"/>
          <w:color w:val="auto"/>
          <w:sz w:val="32"/>
          <w:szCs w:val="32"/>
        </w:rPr>
        <w:t>硕士学位论文，应届生需提供</w:t>
      </w:r>
      <w:r>
        <w:rPr>
          <w:rFonts w:hint="eastAsia" w:ascii="仿宋" w:hAnsi="仿宋" w:eastAsia="仿宋" w:cs="仿宋"/>
          <w:color w:val="auto"/>
          <w:sz w:val="32"/>
          <w:szCs w:val="32"/>
          <w:lang w:val="en-US" w:eastAsia="zh-CN"/>
        </w:rPr>
        <w:t>5份纸质版</w:t>
      </w:r>
      <w:r>
        <w:rPr>
          <w:rFonts w:hint="eastAsia" w:ascii="仿宋" w:hAnsi="仿宋" w:eastAsia="仿宋" w:cs="仿宋"/>
          <w:color w:val="auto"/>
          <w:sz w:val="32"/>
          <w:szCs w:val="32"/>
        </w:rPr>
        <w:t>硕士学位论文初稿或不少于5000字的毕业论文介绍（应包括摘要、目录、导论、文献综述、框架等）；</w:t>
      </w:r>
    </w:p>
    <w:p w14:paraId="518A21D8">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④</w:t>
      </w:r>
      <w:r>
        <w:rPr>
          <w:rFonts w:hint="eastAsia" w:ascii="仿宋" w:hAnsi="仿宋" w:eastAsia="仿宋" w:cs="仿宋"/>
          <w:color w:val="auto"/>
          <w:sz w:val="32"/>
          <w:szCs w:val="32"/>
        </w:rPr>
        <w:t>1份包括学习以及学术研究的简要经历（要求自本科起不得间断，包括学校、院系、学科、专业，以及自硕士以来的学术成果，须重点说明与所报考专业相关的研究经历及相关成果等），总字数不超过3000字；</w:t>
      </w:r>
    </w:p>
    <w:p w14:paraId="3FCB5250">
      <w:pPr>
        <w:keepNext w:val="0"/>
        <w:keepLines w:val="0"/>
        <w:pageBreakBefore w:val="0"/>
        <w:numPr>
          <w:ilvl w:val="0"/>
          <w:numId w:val="0"/>
        </w:numPr>
        <w:kinsoku/>
        <w:wordWrap/>
        <w:overflowPunct/>
        <w:topLinePunct w:val="0"/>
        <w:autoSpaceDE/>
        <w:autoSpaceDN/>
        <w:bidi w:val="0"/>
        <w:adjustRightInd w:val="0"/>
        <w:snapToGrid w:val="0"/>
        <w:spacing w:line="440" w:lineRule="exact"/>
        <w:ind w:left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⑤</w:t>
      </w:r>
      <w:r>
        <w:rPr>
          <w:rFonts w:hint="eastAsia" w:ascii="仿宋" w:hAnsi="仿宋" w:eastAsia="仿宋" w:cs="仿宋"/>
          <w:color w:val="auto"/>
          <w:sz w:val="32"/>
          <w:szCs w:val="32"/>
        </w:rPr>
        <w:t>诚信复试承诺书与应届生承诺书；</w:t>
      </w:r>
    </w:p>
    <w:p w14:paraId="29A615AA">
      <w:pPr>
        <w:keepNext w:val="0"/>
        <w:keepLines w:val="0"/>
        <w:pageBreakBefore w:val="0"/>
        <w:numPr>
          <w:ilvl w:val="0"/>
          <w:numId w:val="0"/>
        </w:numPr>
        <w:kinsoku/>
        <w:wordWrap/>
        <w:overflowPunct/>
        <w:topLinePunct w:val="0"/>
        <w:autoSpaceDE/>
        <w:autoSpaceDN/>
        <w:bidi w:val="0"/>
        <w:adjustRightInd w:val="0"/>
        <w:snapToGrid w:val="0"/>
        <w:spacing w:line="440" w:lineRule="exact"/>
        <w:ind w:left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⑥</w:t>
      </w:r>
      <w:r>
        <w:rPr>
          <w:rFonts w:hint="eastAsia" w:ascii="仿宋" w:hAnsi="仿宋" w:eastAsia="仿宋" w:cs="仿宋"/>
          <w:color w:val="auto"/>
          <w:sz w:val="32"/>
          <w:szCs w:val="32"/>
        </w:rPr>
        <w:t>学院或学校研究生院开具的导师证明；</w:t>
      </w:r>
    </w:p>
    <w:p w14:paraId="5CACC872">
      <w:pPr>
        <w:keepNext w:val="0"/>
        <w:keepLines w:val="0"/>
        <w:pageBreakBefore w:val="0"/>
        <w:numPr>
          <w:ilvl w:val="0"/>
          <w:numId w:val="0"/>
        </w:numPr>
        <w:kinsoku/>
        <w:wordWrap/>
        <w:overflowPunct/>
        <w:topLinePunct w:val="0"/>
        <w:autoSpaceDE/>
        <w:autoSpaceDN/>
        <w:bidi w:val="0"/>
        <w:adjustRightInd w:val="0"/>
        <w:snapToGrid w:val="0"/>
        <w:spacing w:line="440" w:lineRule="exact"/>
        <w:ind w:left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⑦</w:t>
      </w:r>
      <w:r>
        <w:rPr>
          <w:rFonts w:hint="eastAsia" w:ascii="仿宋" w:hAnsi="仿宋" w:eastAsia="仿宋" w:cs="仿宋"/>
          <w:color w:val="auto"/>
          <w:sz w:val="32"/>
          <w:szCs w:val="32"/>
        </w:rPr>
        <w:t>学术成果统计表；</w:t>
      </w:r>
    </w:p>
    <w:p w14:paraId="6590BE3D">
      <w:pPr>
        <w:keepNext w:val="0"/>
        <w:keepLines w:val="0"/>
        <w:pageBreakBefore w:val="0"/>
        <w:numPr>
          <w:ilvl w:val="0"/>
          <w:numId w:val="0"/>
        </w:numPr>
        <w:kinsoku/>
        <w:wordWrap/>
        <w:overflowPunct/>
        <w:topLinePunct w:val="0"/>
        <w:autoSpaceDE/>
        <w:autoSpaceDN/>
        <w:bidi w:val="0"/>
        <w:adjustRightInd w:val="0"/>
        <w:snapToGrid w:val="0"/>
        <w:spacing w:line="440" w:lineRule="exact"/>
        <w:ind w:leftChars="200"/>
        <w:textAlignment w:val="auto"/>
        <w:rPr>
          <w:rFonts w:hint="eastAsia" w:ascii="仿宋" w:hAnsi="仿宋" w:eastAsia="仿宋" w:cs="仿宋"/>
          <w:color w:val="auto"/>
          <w:sz w:val="32"/>
          <w:szCs w:val="32"/>
        </w:rPr>
      </w:pPr>
      <w:r>
        <w:rPr>
          <w:rFonts w:hint="eastAsia" w:ascii="微软雅黑" w:hAnsi="微软雅黑" w:eastAsia="微软雅黑" w:cs="微软雅黑"/>
          <w:color w:val="auto"/>
          <w:sz w:val="32"/>
          <w:szCs w:val="32"/>
        </w:rPr>
        <w:t>⑧</w:t>
      </w:r>
      <w:r>
        <w:rPr>
          <w:rFonts w:hint="eastAsia" w:ascii="仿宋" w:hAnsi="仿宋" w:eastAsia="仿宋" w:cs="仿宋"/>
          <w:color w:val="auto"/>
          <w:sz w:val="32"/>
          <w:szCs w:val="32"/>
        </w:rPr>
        <w:t>其他体现科研能力与综合素质的材料。</w:t>
      </w:r>
    </w:p>
    <w:p w14:paraId="357BC43F">
      <w:pPr>
        <w:keepNext w:val="0"/>
        <w:keepLines w:val="0"/>
        <w:pageBreakBefore w:val="0"/>
        <w:tabs>
          <w:tab w:val="left" w:pos="780"/>
          <w:tab w:val="left" w:pos="900"/>
          <w:tab w:val="left" w:pos="1426"/>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3.申请材料提交要求。</w:t>
      </w:r>
    </w:p>
    <w:p w14:paraId="1EA9F8D0">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3BFC3A61">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（2）考生报名成功后，须在</w:t>
      </w:r>
      <w:r>
        <w:rPr>
          <w:rFonts w:hint="eastAsia" w:ascii="仿宋" w:hAnsi="仿宋" w:eastAsia="仿宋" w:cs="仿宋"/>
          <w:b/>
          <w:bCs/>
          <w:color w:val="auto"/>
          <w:sz w:val="32"/>
          <w:szCs w:val="32"/>
          <w:u w:val="thick"/>
          <w:lang w:val="en-US" w:eastAsia="zh-CN"/>
        </w:rPr>
        <w:t>2025年</w:t>
      </w:r>
      <w:r>
        <w:rPr>
          <w:rFonts w:hint="eastAsia" w:ascii="仿宋" w:hAnsi="仿宋" w:eastAsia="仿宋" w:cs="仿宋"/>
          <w:b/>
          <w:bCs/>
          <w:color w:val="auto"/>
          <w:sz w:val="32"/>
          <w:szCs w:val="32"/>
          <w:u w:val="thick"/>
        </w:rPr>
        <w:t>1月</w:t>
      </w:r>
      <w:r>
        <w:rPr>
          <w:rFonts w:hint="eastAsia" w:ascii="仿宋" w:hAnsi="仿宋" w:eastAsia="仿宋" w:cs="仿宋"/>
          <w:b/>
          <w:bCs/>
          <w:color w:val="auto"/>
          <w:sz w:val="32"/>
          <w:szCs w:val="32"/>
          <w:u w:val="thick"/>
          <w:lang w:val="en-US" w:eastAsia="zh-CN"/>
        </w:rPr>
        <w:t>8</w:t>
      </w:r>
      <w:r>
        <w:rPr>
          <w:rFonts w:hint="eastAsia" w:ascii="仿宋" w:hAnsi="仿宋" w:eastAsia="仿宋" w:cs="仿宋"/>
          <w:b/>
          <w:bCs/>
          <w:color w:val="auto"/>
          <w:sz w:val="32"/>
          <w:szCs w:val="32"/>
          <w:u w:val="thick"/>
        </w:rPr>
        <w:t>日前</w:t>
      </w:r>
      <w:r>
        <w:rPr>
          <w:rFonts w:hint="eastAsia" w:ascii="仿宋" w:hAnsi="仿宋" w:eastAsia="仿宋" w:cs="仿宋"/>
          <w:color w:val="auto"/>
          <w:sz w:val="32"/>
          <w:szCs w:val="32"/>
        </w:rPr>
        <w:t>向所</w:t>
      </w:r>
      <w:r>
        <w:rPr>
          <w:rFonts w:hint="eastAsia" w:ascii="仿宋" w:hAnsi="仿宋" w:eastAsia="仿宋" w:cs="仿宋"/>
          <w:color w:val="auto"/>
          <w:sz w:val="32"/>
          <w:szCs w:val="32"/>
          <w:lang w:val="en-US" w:eastAsia="zh-CN"/>
        </w:rPr>
        <w:t>社会与政治学院</w:t>
      </w:r>
      <w:r>
        <w:rPr>
          <w:rFonts w:hint="eastAsia" w:ascii="仿宋" w:hAnsi="仿宋" w:eastAsia="仿宋" w:cs="仿宋"/>
          <w:color w:val="auto"/>
          <w:sz w:val="32"/>
          <w:szCs w:val="32"/>
        </w:rPr>
        <w:t>邮寄</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材料供资格审核使用，请在邮件封面注明“</w:t>
      </w:r>
      <w:r>
        <w:rPr>
          <w:rFonts w:hint="eastAsia" w:ascii="仿宋" w:hAnsi="仿宋" w:eastAsia="仿宋" w:cs="仿宋"/>
          <w:color w:val="auto"/>
          <w:sz w:val="32"/>
          <w:szCs w:val="32"/>
          <w:lang w:val="en-US" w:eastAsia="zh-CN"/>
        </w:rPr>
        <w:t>社会与政治</w:t>
      </w:r>
      <w:r>
        <w:rPr>
          <w:rFonts w:hint="eastAsia" w:ascii="仿宋" w:hAnsi="仿宋" w:eastAsia="仿宋" w:cs="仿宋"/>
          <w:color w:val="auto"/>
          <w:sz w:val="32"/>
          <w:szCs w:val="32"/>
        </w:rPr>
        <w:t>学院博士招生申请考核材料”</w:t>
      </w:r>
      <w:r>
        <w:rPr>
          <w:rFonts w:hint="eastAsia" w:ascii="仿宋" w:hAnsi="仿宋" w:eastAsia="仿宋" w:cs="仿宋"/>
          <w:color w:val="auto"/>
          <w:sz w:val="32"/>
          <w:szCs w:val="32"/>
          <w:lang w:eastAsia="zh-CN"/>
        </w:rPr>
        <w:t>。</w:t>
      </w:r>
    </w:p>
    <w:p w14:paraId="5DAA33B7">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val="0"/>
          <w:bCs w:val="0"/>
          <w:strike w:val="0"/>
          <w:dstrike w:val="0"/>
          <w:color w:val="auto"/>
          <w:sz w:val="32"/>
          <w:szCs w:val="32"/>
          <w:u w:val="none"/>
          <w:lang w:eastAsia="zh-CN"/>
        </w:rPr>
      </w:pPr>
      <w:r>
        <w:rPr>
          <w:rFonts w:hint="eastAsia" w:ascii="仿宋" w:hAnsi="仿宋" w:eastAsia="仿宋" w:cs="仿宋"/>
          <w:color w:val="auto"/>
          <w:sz w:val="32"/>
          <w:szCs w:val="32"/>
        </w:rPr>
        <w:t>（3）</w:t>
      </w:r>
      <w:r>
        <w:rPr>
          <w:rFonts w:hint="eastAsia" w:ascii="仿宋" w:hAnsi="仿宋" w:eastAsia="仿宋" w:cs="仿宋"/>
          <w:b w:val="0"/>
          <w:bCs w:val="0"/>
          <w:strike w:val="0"/>
          <w:dstrike w:val="0"/>
          <w:color w:val="auto"/>
          <w:sz w:val="32"/>
          <w:szCs w:val="32"/>
          <w:u w:val="none"/>
        </w:rPr>
        <w:t>申请人的申请材料与科研成果原件及复印件、学术获奖证书原件及复印件（CSSCI及以上论文，须有检索报告）、学院或学校研究生院开具的导师证明、诚信承诺书、应届生承诺书及其他相关纸质材料，须按照顺序排列好，通过</w:t>
      </w:r>
      <w:r>
        <w:rPr>
          <w:rFonts w:hint="eastAsia" w:ascii="仿宋" w:hAnsi="仿宋" w:eastAsia="仿宋" w:cs="仿宋"/>
          <w:b/>
          <w:bCs/>
          <w:strike w:val="0"/>
          <w:dstrike w:val="0"/>
          <w:color w:val="auto"/>
          <w:sz w:val="32"/>
          <w:szCs w:val="32"/>
          <w:u w:val="thick"/>
        </w:rPr>
        <w:t>顺丰快递</w:t>
      </w:r>
      <w:r>
        <w:rPr>
          <w:rFonts w:hint="eastAsia" w:ascii="仿宋" w:hAnsi="仿宋" w:eastAsia="仿宋" w:cs="仿宋"/>
          <w:b w:val="0"/>
          <w:bCs w:val="0"/>
          <w:strike w:val="0"/>
          <w:dstrike w:val="0"/>
          <w:color w:val="auto"/>
          <w:sz w:val="32"/>
          <w:szCs w:val="32"/>
          <w:u w:val="none"/>
        </w:rPr>
        <w:t>邮寄到安徽大学社会与政治学院研究生教</w:t>
      </w:r>
      <w:r>
        <w:rPr>
          <w:rFonts w:hint="eastAsia" w:ascii="仿宋" w:hAnsi="仿宋" w:eastAsia="仿宋" w:cs="仿宋"/>
          <w:b w:val="0"/>
          <w:bCs w:val="0"/>
          <w:strike w:val="0"/>
          <w:dstrike w:val="0"/>
          <w:color w:val="auto"/>
          <w:sz w:val="32"/>
          <w:szCs w:val="32"/>
          <w:u w:val="none"/>
          <w:lang w:val="en-US" w:eastAsia="zh-CN"/>
        </w:rPr>
        <w:t>育</w:t>
      </w:r>
      <w:r>
        <w:rPr>
          <w:rFonts w:hint="eastAsia" w:ascii="仿宋" w:hAnsi="仿宋" w:eastAsia="仿宋" w:cs="仿宋"/>
          <w:b w:val="0"/>
          <w:bCs w:val="0"/>
          <w:strike w:val="0"/>
          <w:dstrike w:val="0"/>
          <w:color w:val="auto"/>
          <w:sz w:val="32"/>
          <w:szCs w:val="32"/>
          <w:u w:val="none"/>
        </w:rPr>
        <w:t>办公室</w:t>
      </w:r>
      <w:r>
        <w:rPr>
          <w:rFonts w:hint="eastAsia" w:ascii="仿宋" w:hAnsi="仿宋" w:eastAsia="仿宋" w:cs="仿宋"/>
          <w:b w:val="0"/>
          <w:bCs w:val="0"/>
          <w:strike w:val="0"/>
          <w:dstrike w:val="0"/>
          <w:color w:val="auto"/>
          <w:sz w:val="32"/>
          <w:szCs w:val="32"/>
          <w:u w:val="none"/>
          <w:lang w:eastAsia="zh-CN"/>
        </w:rPr>
        <w:t>。</w:t>
      </w:r>
    </w:p>
    <w:p w14:paraId="177F467D">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strike w:val="0"/>
          <w:dstrike w:val="0"/>
          <w:color w:val="auto"/>
          <w:sz w:val="32"/>
          <w:szCs w:val="32"/>
          <w:u w:val="none"/>
          <w:lang w:val="en-US" w:eastAsia="zh-CN"/>
        </w:rPr>
        <w:t>邮寄</w:t>
      </w:r>
      <w:r>
        <w:rPr>
          <w:rFonts w:hint="eastAsia" w:ascii="仿宋" w:hAnsi="仿宋" w:eastAsia="仿宋" w:cs="仿宋"/>
          <w:b/>
          <w:bCs/>
          <w:strike w:val="0"/>
          <w:dstrike w:val="0"/>
          <w:color w:val="auto"/>
          <w:sz w:val="32"/>
          <w:szCs w:val="32"/>
          <w:u w:val="none"/>
        </w:rPr>
        <w:t>地址：安徽省合肥市经开区九龙路111号安徽大学磬苑校区社科楼B401社会与政治学院研究生教</w:t>
      </w:r>
      <w:r>
        <w:rPr>
          <w:rFonts w:hint="eastAsia" w:ascii="仿宋" w:hAnsi="仿宋" w:eastAsia="仿宋" w:cs="仿宋"/>
          <w:b/>
          <w:bCs/>
          <w:strike w:val="0"/>
          <w:dstrike w:val="0"/>
          <w:color w:val="auto"/>
          <w:sz w:val="32"/>
          <w:szCs w:val="32"/>
          <w:u w:val="none"/>
          <w:lang w:val="en-US" w:eastAsia="zh-CN"/>
        </w:rPr>
        <w:t>育</w:t>
      </w:r>
      <w:r>
        <w:rPr>
          <w:rFonts w:hint="eastAsia" w:ascii="仿宋" w:hAnsi="仿宋" w:eastAsia="仿宋" w:cs="仿宋"/>
          <w:b/>
          <w:bCs/>
          <w:strike w:val="0"/>
          <w:dstrike w:val="0"/>
          <w:color w:val="auto"/>
          <w:sz w:val="32"/>
          <w:szCs w:val="32"/>
          <w:u w:val="none"/>
        </w:rPr>
        <w:t>办公室，联系人：陈老师，电话：0551-62950340。</w:t>
      </w:r>
    </w:p>
    <w:p w14:paraId="688A0EC9">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 xml:space="preserve">未提交材料者不得参加复试。 </w:t>
      </w:r>
    </w:p>
    <w:p w14:paraId="18585C4C">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bCs/>
          <w:strike w:val="0"/>
          <w:dstrike w:val="0"/>
          <w:color w:val="auto"/>
          <w:sz w:val="32"/>
          <w:szCs w:val="32"/>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考生所提交的</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材料</w:t>
      </w:r>
      <w:r>
        <w:rPr>
          <w:rFonts w:hint="eastAsia" w:ascii="仿宋" w:hAnsi="仿宋" w:eastAsia="仿宋" w:cs="仿宋"/>
          <w:color w:val="auto"/>
          <w:sz w:val="32"/>
          <w:szCs w:val="32"/>
          <w:lang w:val="en-US" w:eastAsia="zh-CN"/>
        </w:rPr>
        <w:t>原则上</w:t>
      </w:r>
      <w:r>
        <w:rPr>
          <w:rFonts w:hint="eastAsia" w:ascii="仿宋" w:hAnsi="仿宋" w:eastAsia="仿宋" w:cs="仿宋"/>
          <w:color w:val="auto"/>
          <w:sz w:val="32"/>
          <w:szCs w:val="32"/>
        </w:rPr>
        <w:t>不再退还，如有需要请自行备份留存；</w:t>
      </w:r>
      <w:r>
        <w:rPr>
          <w:rFonts w:hint="eastAsia" w:ascii="仿宋" w:hAnsi="仿宋" w:eastAsia="仿宋" w:cs="仿宋"/>
          <w:color w:val="auto"/>
          <w:sz w:val="32"/>
          <w:szCs w:val="32"/>
          <w:lang w:val="en-US" w:eastAsia="zh-CN"/>
        </w:rPr>
        <w:t>或者</w:t>
      </w:r>
      <w:r>
        <w:rPr>
          <w:rFonts w:hint="eastAsia" w:ascii="仿宋" w:hAnsi="仿宋" w:eastAsia="仿宋" w:cs="仿宋"/>
          <w:color w:val="auto"/>
          <w:sz w:val="32"/>
          <w:szCs w:val="32"/>
        </w:rPr>
        <w:t>等面试完成后通过顺丰到付方式邮递</w:t>
      </w:r>
      <w:r>
        <w:rPr>
          <w:rFonts w:hint="eastAsia" w:ascii="仿宋" w:hAnsi="仿宋" w:eastAsia="仿宋" w:cs="仿宋"/>
          <w:color w:val="auto"/>
          <w:sz w:val="32"/>
          <w:szCs w:val="32"/>
          <w:lang w:val="en-US" w:eastAsia="zh-CN"/>
        </w:rPr>
        <w:t>返还</w:t>
      </w:r>
      <w:r>
        <w:rPr>
          <w:rFonts w:hint="eastAsia" w:ascii="仿宋" w:hAnsi="仿宋" w:eastAsia="仿宋" w:cs="仿宋"/>
          <w:color w:val="auto"/>
          <w:sz w:val="32"/>
          <w:szCs w:val="32"/>
        </w:rPr>
        <w:t>。</w:t>
      </w:r>
    </w:p>
    <w:p w14:paraId="1D05EFE3">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4.材料审核。</w:t>
      </w:r>
    </w:p>
    <w:p w14:paraId="1AA0AAB4">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由学院组织</w:t>
      </w:r>
      <w:r>
        <w:rPr>
          <w:rFonts w:hint="eastAsia" w:ascii="仿宋" w:hAnsi="仿宋" w:eastAsia="仿宋" w:cs="仿宋"/>
          <w:color w:val="auto"/>
          <w:sz w:val="32"/>
          <w:szCs w:val="32"/>
          <w:lang w:val="en-US" w:eastAsia="zh-CN"/>
        </w:rPr>
        <w:t>院分学位委员会主任、分管研究生招生工作的领导、院纪委书记和当年具有招生资格的博导组成专家组</w:t>
      </w:r>
      <w:r>
        <w:rPr>
          <w:rFonts w:hint="eastAsia" w:ascii="仿宋" w:hAnsi="仿宋" w:eastAsia="仿宋" w:cs="仿宋"/>
          <w:color w:val="auto"/>
          <w:sz w:val="32"/>
          <w:szCs w:val="32"/>
        </w:rPr>
        <w:t>对申请人的材料进行审核，确认复试资格。</w:t>
      </w:r>
      <w:r>
        <w:rPr>
          <w:rFonts w:hint="eastAsia" w:ascii="仿宋" w:hAnsi="仿宋" w:eastAsia="仿宋" w:cs="仿宋"/>
          <w:b/>
          <w:bCs/>
          <w:color w:val="auto"/>
          <w:sz w:val="32"/>
          <w:szCs w:val="32"/>
        </w:rPr>
        <w:t>具体的复试名单届时请关注学院官网。</w:t>
      </w:r>
    </w:p>
    <w:p w14:paraId="0E5C1777">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5.选拔考核。</w:t>
      </w:r>
    </w:p>
    <w:p w14:paraId="4D52E2B3">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2025</w:t>
      </w:r>
      <w:r>
        <w:rPr>
          <w:rFonts w:hint="eastAsia" w:ascii="仿宋" w:hAnsi="仿宋" w:eastAsia="仿宋" w:cs="仿宋"/>
          <w:color w:val="auto"/>
          <w:sz w:val="32"/>
          <w:szCs w:val="32"/>
        </w:rPr>
        <w:t>年硕博连读和</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制博士生由选拔考核小组负责考核。</w:t>
      </w:r>
      <w:r>
        <w:rPr>
          <w:rFonts w:hint="eastAsia" w:ascii="仿宋" w:hAnsi="仿宋" w:eastAsia="仿宋" w:cs="仿宋"/>
          <w:b/>
          <w:bCs/>
          <w:color w:val="auto"/>
          <w:sz w:val="32"/>
          <w:szCs w:val="32"/>
        </w:rPr>
        <w:t>考核的具体要求届时请关注学院官网通知。</w:t>
      </w:r>
    </w:p>
    <w:p w14:paraId="3C292FDC">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考核选拔总成绩满分100分，由笔试成绩、面试成绩相加。其中，笔试成绩占</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0%，面试成绩占</w:t>
      </w:r>
      <w:r>
        <w:rPr>
          <w:rFonts w:hint="eastAsia" w:ascii="仿宋" w:hAnsi="仿宋" w:eastAsia="仿宋" w:cs="仿宋"/>
          <w:color w:val="auto"/>
          <w:kern w:val="2"/>
          <w:sz w:val="32"/>
          <w:szCs w:val="32"/>
          <w:lang w:val="en-US" w:eastAsia="zh-CN"/>
        </w:rPr>
        <w:t>7</w:t>
      </w:r>
      <w:r>
        <w:rPr>
          <w:rFonts w:hint="eastAsia" w:ascii="仿宋" w:hAnsi="仿宋" w:eastAsia="仿宋" w:cs="仿宋"/>
          <w:color w:val="auto"/>
          <w:kern w:val="2"/>
          <w:sz w:val="32"/>
          <w:szCs w:val="32"/>
        </w:rPr>
        <w:t>0%，即申请人成绩=</w:t>
      </w:r>
      <w:r>
        <w:rPr>
          <w:rFonts w:hint="eastAsia" w:ascii="仿宋" w:hAnsi="仿宋" w:eastAsia="仿宋" w:cs="仿宋"/>
          <w:b/>
          <w:bCs/>
          <w:color w:val="auto"/>
          <w:kern w:val="2"/>
          <w:sz w:val="32"/>
          <w:szCs w:val="32"/>
        </w:rPr>
        <w:t>笔试成绩×</w:t>
      </w:r>
      <w:r>
        <w:rPr>
          <w:rFonts w:hint="eastAsia" w:ascii="仿宋" w:hAnsi="仿宋" w:eastAsia="仿宋" w:cs="仿宋"/>
          <w:b/>
          <w:bCs/>
          <w:color w:val="auto"/>
          <w:kern w:val="2"/>
          <w:sz w:val="32"/>
          <w:szCs w:val="32"/>
          <w:lang w:val="en-US" w:eastAsia="zh-CN"/>
        </w:rPr>
        <w:t>3</w:t>
      </w:r>
      <w:r>
        <w:rPr>
          <w:rFonts w:hint="eastAsia" w:ascii="仿宋" w:hAnsi="仿宋" w:eastAsia="仿宋" w:cs="仿宋"/>
          <w:b/>
          <w:bCs/>
          <w:color w:val="auto"/>
          <w:kern w:val="2"/>
          <w:sz w:val="32"/>
          <w:szCs w:val="32"/>
        </w:rPr>
        <w:t>0% +面试成绩×</w:t>
      </w:r>
      <w:r>
        <w:rPr>
          <w:rFonts w:hint="eastAsia" w:ascii="仿宋" w:hAnsi="仿宋" w:eastAsia="仿宋" w:cs="仿宋"/>
          <w:b/>
          <w:bCs/>
          <w:color w:val="auto"/>
          <w:kern w:val="2"/>
          <w:sz w:val="32"/>
          <w:szCs w:val="32"/>
          <w:lang w:val="en-US" w:eastAsia="zh-CN"/>
        </w:rPr>
        <w:t>7</w:t>
      </w:r>
      <w:r>
        <w:rPr>
          <w:rFonts w:hint="eastAsia" w:ascii="仿宋" w:hAnsi="仿宋" w:eastAsia="仿宋" w:cs="仿宋"/>
          <w:b/>
          <w:bCs/>
          <w:color w:val="auto"/>
          <w:kern w:val="2"/>
          <w:sz w:val="32"/>
          <w:szCs w:val="32"/>
        </w:rPr>
        <w:t>0%。</w:t>
      </w:r>
    </w:p>
    <w:p w14:paraId="253DB0B2">
      <w:pPr>
        <w:keepNext w:val="0"/>
        <w:keepLines w:val="0"/>
        <w:pageBreakBefore w:val="0"/>
        <w:numPr>
          <w:ilvl w:val="0"/>
          <w:numId w:val="2"/>
        </w:numPr>
        <w:tabs>
          <w:tab w:val="left" w:pos="826"/>
        </w:tabs>
        <w:kinsoku/>
        <w:wordWrap/>
        <w:overflowPunct/>
        <w:topLinePunct w:val="0"/>
        <w:autoSpaceDE/>
        <w:autoSpaceDN/>
        <w:bidi w:val="0"/>
        <w:adjustRightInd w:val="0"/>
        <w:snapToGrid w:val="0"/>
        <w:spacing w:line="440" w:lineRule="exact"/>
        <w:ind w:left="0" w:leftChars="0" w:firstLine="422"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笔试成绩：笔试成绩满分100分，时间为二个小时。笔试科目为社会学一级学科综合知识。笔试低于60分不予以录取。</w:t>
      </w:r>
    </w:p>
    <w:p w14:paraId="4F9FFF38">
      <w:pPr>
        <w:keepNext w:val="0"/>
        <w:keepLines w:val="0"/>
        <w:pageBreakBefore w:val="0"/>
        <w:numPr>
          <w:ilvl w:val="0"/>
          <w:numId w:val="2"/>
        </w:numPr>
        <w:tabs>
          <w:tab w:val="left" w:pos="826"/>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面试成绩：选拔考核小组对申请人包括政治表现、业务能力、科研潜能与综合素质、外语水平等在内的各项内容进行全面考核实名打分，采用百分制，按照去掉一个最高分与一个最低分之后的平均分为该申请人的面试得分。其中，外语水平占比10%，政治表现与综合素质占比40%，业务能力与科研潜能占比50%。面试低于60分者不予以录取。</w:t>
      </w:r>
    </w:p>
    <w:p w14:paraId="73AE761A">
      <w:pPr>
        <w:keepNext w:val="0"/>
        <w:keepLines w:val="0"/>
        <w:pageBreakBefore w:val="0"/>
        <w:tabs>
          <w:tab w:val="left" w:pos="8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面试全程录音录像，并安排专人做好面试记录。</w:t>
      </w:r>
    </w:p>
    <w:p w14:paraId="74490E3C">
      <w:pPr>
        <w:keepNext w:val="0"/>
        <w:keepLines w:val="0"/>
        <w:pageBreakBefore w:val="0"/>
        <w:tabs>
          <w:tab w:val="left" w:pos="826"/>
        </w:tabs>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面试过程中，考生须进行个人介绍，具体内容包括但不限于个人概况、学术简历、科研成果、学术获奖、课题参加、田野调查以及硕士论文或代表作的主要观点和创新点</w:t>
      </w:r>
      <w:r>
        <w:rPr>
          <w:rFonts w:hint="eastAsia" w:ascii="仿宋" w:hAnsi="仿宋" w:eastAsia="仿宋" w:cs="仿宋"/>
          <w:color w:val="auto"/>
          <w:sz w:val="32"/>
          <w:szCs w:val="32"/>
          <w:lang w:val="en-US" w:eastAsia="zh-CN"/>
        </w:rPr>
        <w:t>以及</w:t>
      </w:r>
      <w:r>
        <w:rPr>
          <w:rFonts w:hint="eastAsia" w:ascii="仿宋" w:hAnsi="仿宋" w:eastAsia="仿宋" w:cs="仿宋"/>
          <w:color w:val="auto"/>
          <w:sz w:val="32"/>
          <w:szCs w:val="32"/>
        </w:rPr>
        <w:t>博士阶段研究计划等。</w:t>
      </w:r>
    </w:p>
    <w:p w14:paraId="3AB847C0">
      <w:pPr>
        <w:keepNext w:val="0"/>
        <w:keepLines w:val="0"/>
        <w:pageBreakBefore w:val="0"/>
        <w:numPr>
          <w:ilvl w:val="0"/>
          <w:numId w:val="2"/>
        </w:numPr>
        <w:tabs>
          <w:tab w:val="left" w:pos="826"/>
        </w:tabs>
        <w:kinsoku/>
        <w:wordWrap/>
        <w:overflowPunct/>
        <w:topLinePunct w:val="0"/>
        <w:autoSpaceDE/>
        <w:autoSpaceDN/>
        <w:bidi w:val="0"/>
        <w:adjustRightInd w:val="0"/>
        <w:snapToGrid w:val="0"/>
        <w:spacing w:line="440" w:lineRule="exact"/>
        <w:ind w:left="0" w:leftChars="0" w:firstLine="42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报考同一个一级学科的考生按成绩从高分到低分排序确定获得录取资格的申请人名单，不区分报考导师</w:t>
      </w:r>
      <w:r>
        <w:rPr>
          <w:rFonts w:hint="eastAsia" w:ascii="仿宋" w:hAnsi="仿宋" w:eastAsia="仿宋" w:cs="仿宋"/>
          <w:color w:val="auto"/>
          <w:sz w:val="32"/>
          <w:szCs w:val="32"/>
          <w:shd w:val="clear" w:color="auto" w:fill="FFFFFF"/>
        </w:rPr>
        <w:t>。</w:t>
      </w:r>
    </w:p>
    <w:p w14:paraId="5DB04C80">
      <w:pPr>
        <w:keepNext w:val="0"/>
        <w:keepLines w:val="0"/>
        <w:pageBreakBefore w:val="0"/>
        <w:tabs>
          <w:tab w:val="left" w:pos="826"/>
        </w:tabs>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xml:space="preserve">  </w:t>
      </w:r>
      <w:r>
        <w:rPr>
          <w:rFonts w:hint="eastAsia" w:ascii="仿宋" w:hAnsi="仿宋" w:eastAsia="仿宋" w:cs="仿宋"/>
          <w:b/>
          <w:bCs/>
          <w:color w:val="auto"/>
          <w:sz w:val="32"/>
          <w:szCs w:val="32"/>
          <w:shd w:val="clear" w:color="auto" w:fill="FFFFFF"/>
        </w:rPr>
        <w:t xml:space="preserve">  </w:t>
      </w:r>
      <w:r>
        <w:rPr>
          <w:rFonts w:hint="eastAsia" w:ascii="仿宋" w:hAnsi="仿宋" w:eastAsia="仿宋" w:cs="仿宋"/>
          <w:color w:val="auto"/>
          <w:sz w:val="32"/>
          <w:szCs w:val="32"/>
          <w:shd w:val="clear" w:color="auto" w:fill="FFFFFF"/>
        </w:rPr>
        <w:t>其中，报考招生计划单列的考生，只要达到录取资格，即可在单列名额内择优录取，不再参加所有考生的排序，没有被录取的其余考生也不再参与非单列招生计划的排序。</w:t>
      </w:r>
    </w:p>
    <w:p w14:paraId="1DA0E74C">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6.</w:t>
      </w:r>
      <w:r>
        <w:rPr>
          <w:rFonts w:hint="eastAsia" w:ascii="仿宋" w:hAnsi="仿宋" w:eastAsia="仿宋" w:cs="仿宋"/>
          <w:color w:val="auto"/>
          <w:sz w:val="32"/>
          <w:szCs w:val="32"/>
        </w:rPr>
        <w:t>确定拟录取的硕博连读和</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制博士生名单，在学院官网公示5个工作日。</w:t>
      </w:r>
    </w:p>
    <w:p w14:paraId="5098444F">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7.</w:t>
      </w:r>
      <w:r>
        <w:rPr>
          <w:rFonts w:hint="eastAsia" w:ascii="仿宋" w:hAnsi="仿宋" w:eastAsia="仿宋" w:cs="仿宋"/>
          <w:color w:val="auto"/>
          <w:sz w:val="32"/>
          <w:szCs w:val="32"/>
        </w:rPr>
        <w:t>公示结束后，把拟录取的硕博连读和</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制博士生名单上报研究生院。</w:t>
      </w:r>
    </w:p>
    <w:p w14:paraId="1E6E3CDA">
      <w:pPr>
        <w:keepNext w:val="0"/>
        <w:keepLines w:val="0"/>
        <w:pageBreakBefore w:val="0"/>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第六条 其他事宜</w:t>
      </w:r>
    </w:p>
    <w:p w14:paraId="02E6A524">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1.录取为硕博连读的博士研究生，不做硕士学位论文，不授予硕士学位。</w:t>
      </w:r>
    </w:p>
    <w:p w14:paraId="53F52D2B">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2.录取为硕博连读博士生的，原则上不再批准转回硕士培养。确因特殊原因申请转为硕士培养的，自申请批准之日起，半年后方可公开进行硕士学位论文答辩。</w:t>
      </w:r>
    </w:p>
    <w:p w14:paraId="0C00FF53">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3.硕博连读博士生学位论文未达到博士学位的要求但符合硕士学位的水平，可申请硕士学位。通过硕士论文答辩后，颁发硕士研究生毕业证书，授予硕士学位。</w:t>
      </w:r>
    </w:p>
    <w:p w14:paraId="1A4052AD">
      <w:pPr>
        <w:keepNext w:val="0"/>
        <w:keepLines w:val="0"/>
        <w:pageBreakBefore w:val="0"/>
        <w:tabs>
          <w:tab w:val="left" w:pos="960"/>
        </w:tabs>
        <w:kinsoku/>
        <w:wordWrap/>
        <w:overflowPunct/>
        <w:topLinePunct w:val="0"/>
        <w:autoSpaceDE/>
        <w:autoSpaceDN/>
        <w:bidi w:val="0"/>
        <w:adjustRightInd w:val="0"/>
        <w:snapToGrid w:val="0"/>
        <w:spacing w:line="44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第七条 未尽事宜的解释</w:t>
      </w:r>
    </w:p>
    <w:p w14:paraId="77E96D80">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细则</w:t>
      </w:r>
      <w:r>
        <w:rPr>
          <w:rFonts w:hint="eastAsia" w:ascii="仿宋" w:hAnsi="仿宋" w:eastAsia="仿宋" w:cs="仿宋"/>
          <w:color w:val="auto"/>
          <w:sz w:val="32"/>
          <w:szCs w:val="32"/>
        </w:rPr>
        <w:t>未尽事宜，由社会与政治学院硕博连读和</w:t>
      </w:r>
      <w:r>
        <w:rPr>
          <w:rFonts w:hint="eastAsia" w:ascii="仿宋" w:hAnsi="仿宋" w:eastAsia="仿宋" w:cs="仿宋"/>
          <w:color w:val="auto"/>
          <w:sz w:val="32"/>
          <w:szCs w:val="32"/>
          <w:lang w:eastAsia="zh-CN"/>
        </w:rPr>
        <w:t>“申请-考核”</w:t>
      </w:r>
      <w:r>
        <w:rPr>
          <w:rFonts w:hint="eastAsia" w:ascii="仿宋" w:hAnsi="仿宋" w:eastAsia="仿宋" w:cs="仿宋"/>
          <w:color w:val="auto"/>
          <w:sz w:val="32"/>
          <w:szCs w:val="32"/>
        </w:rPr>
        <w:t>制博士生选拔考核领导小组负责解释。</w:t>
      </w:r>
    </w:p>
    <w:p w14:paraId="7F9DFE6A">
      <w:pPr>
        <w:keepNext w:val="0"/>
        <w:keepLines w:val="0"/>
        <w:pageBreakBefore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p>
    <w:p w14:paraId="6EF43384">
      <w:pPr>
        <w:keepNext w:val="0"/>
        <w:keepLines w:val="0"/>
        <w:pageBreakBefore w:val="0"/>
        <w:kinsoku/>
        <w:wordWrap/>
        <w:overflowPunct/>
        <w:topLinePunct w:val="0"/>
        <w:autoSpaceDE/>
        <w:autoSpaceDN/>
        <w:bidi w:val="0"/>
        <w:adjustRightInd w:val="0"/>
        <w:snapToGrid w:val="0"/>
        <w:spacing w:line="440" w:lineRule="exact"/>
        <w:ind w:right="420"/>
        <w:jc w:val="right"/>
        <w:textAlignment w:val="auto"/>
        <w:rPr>
          <w:rFonts w:hint="eastAsia" w:ascii="仿宋" w:hAnsi="仿宋" w:eastAsia="仿宋" w:cs="仿宋"/>
          <w:color w:val="auto"/>
          <w:kern w:val="0"/>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C8D8">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14:paraId="4CFCBB1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6F97C">
    <w:pPr>
      <w:pStyle w:val="2"/>
      <w:framePr w:wrap="around" w:vAnchor="text" w:hAnchor="margin" w:xAlign="center" w:y="1"/>
      <w:rPr>
        <w:rStyle w:val="7"/>
      </w:rPr>
    </w:pPr>
    <w:r>
      <w:fldChar w:fldCharType="begin"/>
    </w:r>
    <w:r>
      <w:rPr>
        <w:rStyle w:val="7"/>
      </w:rPr>
      <w:instrText xml:space="preserve">PAGE  </w:instrText>
    </w:r>
    <w:r>
      <w:fldChar w:fldCharType="end"/>
    </w:r>
  </w:p>
  <w:p w14:paraId="25BF997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F2C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66532"/>
    <w:multiLevelType w:val="singleLevel"/>
    <w:tmpl w:val="49A66532"/>
    <w:lvl w:ilvl="0" w:tentative="0">
      <w:start w:val="2"/>
      <w:numFmt w:val="decimal"/>
      <w:suff w:val="nothing"/>
      <w:lvlText w:val="（%1）"/>
      <w:lvlJc w:val="left"/>
      <w:pPr>
        <w:ind w:left="0"/>
      </w:pPr>
      <w:rPr>
        <w:rFonts w:hint="default"/>
        <w:b w:val="0"/>
        <w:bCs w:val="0"/>
      </w:rPr>
    </w:lvl>
  </w:abstractNum>
  <w:abstractNum w:abstractNumId="1">
    <w:nsid w:val="74B406C6"/>
    <w:multiLevelType w:val="singleLevel"/>
    <w:tmpl w:val="74B406C6"/>
    <w:lvl w:ilvl="0" w:tentative="0">
      <w:start w:val="1"/>
      <w:numFmt w:val="decimalEnclosedCircleChinese"/>
      <w:suff w:val="nothing"/>
      <w:lvlText w:val="%1　"/>
      <w:lvlJc w:val="left"/>
      <w:pPr>
        <w:ind w:left="0" w:firstLine="400"/>
      </w:pPr>
      <w:rPr>
        <w:rFonts w:hint="eastAsia"/>
        <w:color w:val="000000" w:themeColor="text1"/>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GJlZGZmN2IyNzJhZjM0YWVhZWZlNDgyZjMwYzgifQ=="/>
  </w:docVars>
  <w:rsids>
    <w:rsidRoot w:val="00FF2727"/>
    <w:rsid w:val="000009B3"/>
    <w:rsid w:val="00015EC5"/>
    <w:rsid w:val="00044E3B"/>
    <w:rsid w:val="00050779"/>
    <w:rsid w:val="00064110"/>
    <w:rsid w:val="00077139"/>
    <w:rsid w:val="00081A61"/>
    <w:rsid w:val="000B7CD4"/>
    <w:rsid w:val="000C3C2C"/>
    <w:rsid w:val="000F6260"/>
    <w:rsid w:val="0012219E"/>
    <w:rsid w:val="00164D2D"/>
    <w:rsid w:val="001B4930"/>
    <w:rsid w:val="001C0D2E"/>
    <w:rsid w:val="002145F8"/>
    <w:rsid w:val="002C0567"/>
    <w:rsid w:val="002D2E8A"/>
    <w:rsid w:val="002F2BFC"/>
    <w:rsid w:val="00336133"/>
    <w:rsid w:val="00352E70"/>
    <w:rsid w:val="00386E2F"/>
    <w:rsid w:val="00427AAF"/>
    <w:rsid w:val="0046767C"/>
    <w:rsid w:val="004C2CEF"/>
    <w:rsid w:val="005549F5"/>
    <w:rsid w:val="005A0027"/>
    <w:rsid w:val="005F4953"/>
    <w:rsid w:val="006503AE"/>
    <w:rsid w:val="00657E8B"/>
    <w:rsid w:val="00672E1F"/>
    <w:rsid w:val="00691D0A"/>
    <w:rsid w:val="006A3B07"/>
    <w:rsid w:val="006B5A37"/>
    <w:rsid w:val="006B7863"/>
    <w:rsid w:val="006C7544"/>
    <w:rsid w:val="007650EA"/>
    <w:rsid w:val="007932F4"/>
    <w:rsid w:val="007B1EE0"/>
    <w:rsid w:val="00844F3A"/>
    <w:rsid w:val="008D273C"/>
    <w:rsid w:val="008F0420"/>
    <w:rsid w:val="00900CB3"/>
    <w:rsid w:val="00901757"/>
    <w:rsid w:val="0099595E"/>
    <w:rsid w:val="009E452C"/>
    <w:rsid w:val="00A811BB"/>
    <w:rsid w:val="00AF7DD7"/>
    <w:rsid w:val="00B16623"/>
    <w:rsid w:val="00B80BBE"/>
    <w:rsid w:val="00B87C33"/>
    <w:rsid w:val="00B97798"/>
    <w:rsid w:val="00BC4325"/>
    <w:rsid w:val="00BD70A7"/>
    <w:rsid w:val="00BE2045"/>
    <w:rsid w:val="00CF2CB6"/>
    <w:rsid w:val="00D14831"/>
    <w:rsid w:val="00D41BBB"/>
    <w:rsid w:val="00DC1F56"/>
    <w:rsid w:val="00E311E7"/>
    <w:rsid w:val="00EC1425"/>
    <w:rsid w:val="00ED1881"/>
    <w:rsid w:val="00F12BD6"/>
    <w:rsid w:val="00F17AC7"/>
    <w:rsid w:val="00F22245"/>
    <w:rsid w:val="00F55CFC"/>
    <w:rsid w:val="00FB6A8E"/>
    <w:rsid w:val="00FF2727"/>
    <w:rsid w:val="015A5588"/>
    <w:rsid w:val="022F16AC"/>
    <w:rsid w:val="03C1752D"/>
    <w:rsid w:val="046A4F93"/>
    <w:rsid w:val="04AD253D"/>
    <w:rsid w:val="058A5E9A"/>
    <w:rsid w:val="05950618"/>
    <w:rsid w:val="05E96551"/>
    <w:rsid w:val="06473D8B"/>
    <w:rsid w:val="06C51AAE"/>
    <w:rsid w:val="08A83860"/>
    <w:rsid w:val="08F301FA"/>
    <w:rsid w:val="08F67114"/>
    <w:rsid w:val="09A82D92"/>
    <w:rsid w:val="0B1A7CC0"/>
    <w:rsid w:val="0BB80CD7"/>
    <w:rsid w:val="0E541224"/>
    <w:rsid w:val="0EAC50D3"/>
    <w:rsid w:val="105B6508"/>
    <w:rsid w:val="106E5AEF"/>
    <w:rsid w:val="10E77E4F"/>
    <w:rsid w:val="12282CC2"/>
    <w:rsid w:val="13A97696"/>
    <w:rsid w:val="1494223C"/>
    <w:rsid w:val="14954D41"/>
    <w:rsid w:val="158703EF"/>
    <w:rsid w:val="15E518D3"/>
    <w:rsid w:val="15EE7D7F"/>
    <w:rsid w:val="1635042E"/>
    <w:rsid w:val="165878EE"/>
    <w:rsid w:val="16E55B7E"/>
    <w:rsid w:val="171C5316"/>
    <w:rsid w:val="17A821AF"/>
    <w:rsid w:val="17D163AF"/>
    <w:rsid w:val="18B4680A"/>
    <w:rsid w:val="19306900"/>
    <w:rsid w:val="1945415A"/>
    <w:rsid w:val="19EA1D8E"/>
    <w:rsid w:val="1A480367"/>
    <w:rsid w:val="1B5F639B"/>
    <w:rsid w:val="1BE12766"/>
    <w:rsid w:val="1BE22134"/>
    <w:rsid w:val="1C3E70A5"/>
    <w:rsid w:val="1D7D42D7"/>
    <w:rsid w:val="1DB23D88"/>
    <w:rsid w:val="1E3771B5"/>
    <w:rsid w:val="1EE930FC"/>
    <w:rsid w:val="21326D94"/>
    <w:rsid w:val="21CF4F08"/>
    <w:rsid w:val="2247509F"/>
    <w:rsid w:val="227F659B"/>
    <w:rsid w:val="23854CC0"/>
    <w:rsid w:val="23C657AB"/>
    <w:rsid w:val="246758CC"/>
    <w:rsid w:val="24885842"/>
    <w:rsid w:val="2531733F"/>
    <w:rsid w:val="25A832C3"/>
    <w:rsid w:val="25B7234A"/>
    <w:rsid w:val="274C0DA9"/>
    <w:rsid w:val="2BAF53CF"/>
    <w:rsid w:val="2C0B6AFC"/>
    <w:rsid w:val="2CEF46B1"/>
    <w:rsid w:val="2EDF0D8C"/>
    <w:rsid w:val="2F9B0116"/>
    <w:rsid w:val="2FBA3766"/>
    <w:rsid w:val="307F7B86"/>
    <w:rsid w:val="3112109E"/>
    <w:rsid w:val="31894AF3"/>
    <w:rsid w:val="31AA64C5"/>
    <w:rsid w:val="33802506"/>
    <w:rsid w:val="33B0773A"/>
    <w:rsid w:val="3460764C"/>
    <w:rsid w:val="354B47CE"/>
    <w:rsid w:val="35E23DBC"/>
    <w:rsid w:val="366F0610"/>
    <w:rsid w:val="37030760"/>
    <w:rsid w:val="379F45F5"/>
    <w:rsid w:val="38D445C9"/>
    <w:rsid w:val="39037B98"/>
    <w:rsid w:val="393B0DEE"/>
    <w:rsid w:val="39BF365D"/>
    <w:rsid w:val="3A6D537A"/>
    <w:rsid w:val="3B365BA1"/>
    <w:rsid w:val="3B44206B"/>
    <w:rsid w:val="3B8E4612"/>
    <w:rsid w:val="3D962E43"/>
    <w:rsid w:val="3FDE7C9B"/>
    <w:rsid w:val="41607E03"/>
    <w:rsid w:val="41C537DA"/>
    <w:rsid w:val="424D0C18"/>
    <w:rsid w:val="427F40BB"/>
    <w:rsid w:val="42DB6604"/>
    <w:rsid w:val="42DC4809"/>
    <w:rsid w:val="442C18EF"/>
    <w:rsid w:val="446F6E6D"/>
    <w:rsid w:val="44BD4C3D"/>
    <w:rsid w:val="44DD11E7"/>
    <w:rsid w:val="45967527"/>
    <w:rsid w:val="462F1B6A"/>
    <w:rsid w:val="46D639B3"/>
    <w:rsid w:val="4AE146E0"/>
    <w:rsid w:val="4B4A71EB"/>
    <w:rsid w:val="4CAA50FA"/>
    <w:rsid w:val="4D127EED"/>
    <w:rsid w:val="4D3C2671"/>
    <w:rsid w:val="4DB56DF9"/>
    <w:rsid w:val="4E494F92"/>
    <w:rsid w:val="4FCB3FB2"/>
    <w:rsid w:val="5131733E"/>
    <w:rsid w:val="525C2C68"/>
    <w:rsid w:val="544C4B78"/>
    <w:rsid w:val="5508562D"/>
    <w:rsid w:val="55195ED1"/>
    <w:rsid w:val="55427799"/>
    <w:rsid w:val="559041E7"/>
    <w:rsid w:val="559D089E"/>
    <w:rsid w:val="55DB3175"/>
    <w:rsid w:val="57844BCE"/>
    <w:rsid w:val="578D0B02"/>
    <w:rsid w:val="57DF5A12"/>
    <w:rsid w:val="590721C3"/>
    <w:rsid w:val="5A5621EA"/>
    <w:rsid w:val="5B1C197C"/>
    <w:rsid w:val="5BF96BF2"/>
    <w:rsid w:val="5CA16EC6"/>
    <w:rsid w:val="5CC73E03"/>
    <w:rsid w:val="5D8A1A3F"/>
    <w:rsid w:val="5DF94AE0"/>
    <w:rsid w:val="5E3A355D"/>
    <w:rsid w:val="5F323A48"/>
    <w:rsid w:val="5FC03B07"/>
    <w:rsid w:val="60175ECA"/>
    <w:rsid w:val="602675F1"/>
    <w:rsid w:val="60E81423"/>
    <w:rsid w:val="615733B4"/>
    <w:rsid w:val="622A170C"/>
    <w:rsid w:val="652C6F14"/>
    <w:rsid w:val="65BF5C97"/>
    <w:rsid w:val="660B77E0"/>
    <w:rsid w:val="66915915"/>
    <w:rsid w:val="66C4107A"/>
    <w:rsid w:val="671075E5"/>
    <w:rsid w:val="67AF2952"/>
    <w:rsid w:val="67B6134C"/>
    <w:rsid w:val="68DA4E29"/>
    <w:rsid w:val="699F653B"/>
    <w:rsid w:val="69CC7521"/>
    <w:rsid w:val="69DF734D"/>
    <w:rsid w:val="6A236F84"/>
    <w:rsid w:val="6A3209D6"/>
    <w:rsid w:val="6AD01E5E"/>
    <w:rsid w:val="6BBF61A4"/>
    <w:rsid w:val="6BE11FFB"/>
    <w:rsid w:val="6C111ED1"/>
    <w:rsid w:val="6C305B70"/>
    <w:rsid w:val="6CBF6EF4"/>
    <w:rsid w:val="6E392421"/>
    <w:rsid w:val="703F4249"/>
    <w:rsid w:val="706D434C"/>
    <w:rsid w:val="70C64771"/>
    <w:rsid w:val="715D3B97"/>
    <w:rsid w:val="71AB1AD5"/>
    <w:rsid w:val="7202718C"/>
    <w:rsid w:val="728C3949"/>
    <w:rsid w:val="72F133CC"/>
    <w:rsid w:val="72F32956"/>
    <w:rsid w:val="739F50C5"/>
    <w:rsid w:val="73E86D31"/>
    <w:rsid w:val="74851322"/>
    <w:rsid w:val="75511246"/>
    <w:rsid w:val="76713FAE"/>
    <w:rsid w:val="79FF15BE"/>
    <w:rsid w:val="7A380FA3"/>
    <w:rsid w:val="7B227444"/>
    <w:rsid w:val="7B2F19D1"/>
    <w:rsid w:val="7B89638E"/>
    <w:rsid w:val="7C381FF0"/>
    <w:rsid w:val="7E391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customStyle="1" w:styleId="8">
    <w:name w:val="页脚 Char"/>
    <w:basedOn w:val="6"/>
    <w:link w:val="2"/>
    <w:autoRedefine/>
    <w:qFormat/>
    <w:uiPriority w:val="0"/>
    <w:rPr>
      <w:rFonts w:ascii="Times New Roman" w:hAnsi="Times New Roman" w:eastAsia="宋体" w:cs="Times New Roman"/>
      <w:sz w:val="18"/>
      <w:szCs w:val="18"/>
    </w:rPr>
  </w:style>
  <w:style w:type="paragraph" w:customStyle="1" w:styleId="9">
    <w:name w:val="页眉1"/>
    <w:basedOn w:val="1"/>
    <w:next w:val="3"/>
    <w:link w:val="10"/>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10">
    <w:name w:val="页眉 Char1"/>
    <w:basedOn w:val="6"/>
    <w:link w:val="9"/>
    <w:autoRedefine/>
    <w:semiHidden/>
    <w:qFormat/>
    <w:uiPriority w:val="99"/>
    <w:rPr>
      <w:rFonts w:ascii="Times New Roman" w:hAnsi="Times New Roman" w:eastAsia="宋体" w:cs="Times New Roman"/>
      <w:sz w:val="18"/>
      <w:szCs w:val="18"/>
    </w:rPr>
  </w:style>
  <w:style w:type="character" w:customStyle="1" w:styleId="11">
    <w:name w:val="页眉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3725</Words>
  <Characters>3890</Characters>
  <Lines>29</Lines>
  <Paragraphs>8</Paragraphs>
  <TotalTime>3</TotalTime>
  <ScaleCrop>false</ScaleCrop>
  <LinksUpToDate>false</LinksUpToDate>
  <CharactersWithSpaces>3908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2019-10-04T03:15:00Z</dcterms:created>
  <dc:creator>xb21cn</dc:creator>
  <cp:lastModifiedBy>:)</cp:lastModifiedBy>
  <cp:lastPrinted>2023-12-28T01:43:00Z</cp:lastPrinted>
  <dcterms:modified xsi:type="dcterms:W3CDTF">2024-12-26T03:12:46Z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E534BC3488CA4C1CA6B9C02582DDBD91_13</vt:lpwstr>
  </property>
</Properties>
</file>