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微软雅黑" w:hAnsi="微软雅黑" w:eastAsia="微软雅黑" w:cs="微软雅黑"/>
          <w:b w:val="0"/>
          <w:bCs w:val="0"/>
          <w:i w:val="0"/>
          <w:iCs w:val="0"/>
          <w:caps w:val="0"/>
          <w:color w:val="0055A7"/>
          <w:spacing w:val="0"/>
          <w:sz w:val="27"/>
          <w:szCs w:val="27"/>
        </w:rPr>
      </w:pPr>
      <w:r>
        <w:rPr>
          <w:rFonts w:hint="eastAsia" w:ascii="微软雅黑" w:hAnsi="微软雅黑" w:eastAsia="微软雅黑" w:cs="微软雅黑"/>
          <w:b w:val="0"/>
          <w:bCs w:val="0"/>
          <w:i w:val="0"/>
          <w:iCs w:val="0"/>
          <w:caps w:val="0"/>
          <w:color w:val="0055A7"/>
          <w:spacing w:val="0"/>
          <w:sz w:val="27"/>
          <w:szCs w:val="27"/>
          <w:bdr w:val="none" w:color="auto" w:sz="0" w:space="0"/>
          <w:shd w:val="clear" w:fill="FFFFFF"/>
        </w:rPr>
        <w:t>中国石油大学（北京）地球科学学院2024年博士研究生申请-考核制考生报考条件和报考材料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根据《中国石油大学（北京）学术型博士2024年招生简章》和《中国石油大学（北京）工程博士2024年招生简章》的要求，制定地球科学学院2024年申请-考核制博士研究生招生报考条件和提交材料基本要求。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一、招生类型、招生方式、学习形式和报考类别</w:t>
      </w:r>
    </w:p>
    <w:p>
      <w:r>
        <w:drawing>
          <wp:inline distT="0" distB="0" distL="114300" distR="114300">
            <wp:extent cx="5272405" cy="2217420"/>
            <wp:effectExtent l="0" t="0" r="4445" b="1143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4"/>
                    <a:stretch>
                      <a:fillRect/>
                    </a:stretch>
                  </pic:blipFill>
                  <pic:spPr>
                    <a:xfrm>
                      <a:off x="0" y="0"/>
                      <a:ext cx="5272405" cy="221742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0" w:firstLine="480"/>
        <w:rPr>
          <w:rFonts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2．身体健康状况符合规定的体检标准，心理健康。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3．考生的学历必须符合下列条件之一：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（1）硕士研究生毕业或已获硕士学位的人员；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（2）应届硕士毕业生（最迟须在入学前取得硕士学位）；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（3）以硕士毕业同等学力身份报考的人员须满足下列条件：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①获得学士学位后6年以上（含6年，从获得学士学位之日算起到博士生入学之日）；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②副高级及以上技术职称或同时符合以下条件：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A.已在报考学科、专业或相近研究领域取得过较为显著的标志性研究成果，包括但不限于在核心期刊上发表学术论文（第一作者），或已获得省、部级以上与报考学科相关的科研成果奖励（排名前三名）；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B.修完报考专业硕士研究生全部学位必修课，并提交进修单位开具的学习证明及成绩单。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③满足报考学院（研究院）的其他报考条件。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4．只有学位证书而无毕业证书的专业学位考生在资格审查时必须已获硕士学位，否则按同等学力对待。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5．在国（境）外获得的学位证书须在入学前通过教育部留学服务中心认证。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6．报名者需提供外语水平证明，具体要求如下：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w:t>
      </w:r>
      <w:r>
        <w:rPr>
          <w:rFonts w:hint="eastAsia" w:ascii="宋体" w:hAnsi="宋体" w:eastAsia="宋体" w:cs="宋体"/>
          <w:b/>
          <w:bCs/>
          <w:i w:val="0"/>
          <w:iCs w:val="0"/>
          <w:caps w:val="0"/>
          <w:color w:val="333333"/>
          <w:spacing w:val="0"/>
          <w:sz w:val="24"/>
          <w:szCs w:val="24"/>
          <w:bdr w:val="none" w:color="auto" w:sz="0" w:space="0"/>
          <w:shd w:val="clear" w:fill="FFFFFF"/>
        </w:rPr>
        <w:t>学术型博士、工程博士（全日制）</w:t>
      </w:r>
      <w:r>
        <w:rPr>
          <w:rFonts w:hint="eastAsia" w:ascii="宋体" w:hAnsi="宋体" w:eastAsia="宋体" w:cs="宋体"/>
          <w:i w:val="0"/>
          <w:iCs w:val="0"/>
          <w:caps w:val="0"/>
          <w:color w:val="333333"/>
          <w:spacing w:val="0"/>
          <w:sz w:val="24"/>
          <w:szCs w:val="24"/>
          <w:bdr w:val="none" w:color="auto" w:sz="0" w:space="0"/>
          <w:shd w:val="clear" w:fill="FFFFFF"/>
        </w:rPr>
        <w:t>报名者英语成绩需满足下列条件之一：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①全国大学英语四级成绩≥450(或良好)、或全国大学英语六级成绩≥425（或合格）、或托福成绩≥80、或雅思成绩≥6.0、或PETS5≥55。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②俄语：全国大学俄语四级成绩≥75（或良好）、或全国大学俄语六级成绩≥60（或合格）、或对外俄语水平考试达到一级</w:t>
      </w:r>
      <w:r>
        <w:rPr>
          <w:rFonts w:ascii="微软雅黑" w:hAnsi="微软雅黑" w:eastAsia="微软雅黑" w:cs="微软雅黑"/>
          <w:i w:val="0"/>
          <w:iCs w:val="0"/>
          <w:caps w:val="0"/>
          <w:color w:val="333333"/>
          <w:spacing w:val="0"/>
          <w:sz w:val="24"/>
          <w:szCs w:val="24"/>
          <w:bdr w:val="none" w:color="auto" w:sz="0" w:space="0"/>
          <w:shd w:val="clear" w:fill="FFFFFF"/>
        </w:rPr>
        <w:t>ТРКИ-1（B1）</w:t>
      </w:r>
      <w:r>
        <w:rPr>
          <w:rFonts w:hint="eastAsia" w:ascii="宋体" w:hAnsi="宋体" w:eastAsia="宋体" w:cs="宋体"/>
          <w:i w:val="0"/>
          <w:iCs w:val="0"/>
          <w:caps w:val="0"/>
          <w:color w:val="333333"/>
          <w:spacing w:val="0"/>
          <w:sz w:val="24"/>
          <w:szCs w:val="24"/>
          <w:bdr w:val="none" w:color="auto" w:sz="0" w:space="0"/>
          <w:shd w:val="clear" w:fill="FFFFFF"/>
        </w:rPr>
        <w:t>、或WSK</w:t>
      </w:r>
      <w:r>
        <w:rPr>
          <w:rFonts w:hint="eastAsia" w:ascii="微软雅黑" w:hAnsi="微软雅黑" w:eastAsia="微软雅黑" w:cs="微软雅黑"/>
          <w:i w:val="0"/>
          <w:iCs w:val="0"/>
          <w:caps w:val="0"/>
          <w:color w:val="333333"/>
          <w:spacing w:val="0"/>
          <w:sz w:val="24"/>
          <w:szCs w:val="24"/>
          <w:bdr w:val="none" w:color="auto" w:sz="0" w:space="0"/>
          <w:shd w:val="clear" w:fill="FFFFFF"/>
        </w:rPr>
        <w:t>（ТЛРЯ）</w:t>
      </w:r>
      <w:r>
        <w:rPr>
          <w:rFonts w:hint="eastAsia" w:ascii="宋体" w:hAnsi="宋体" w:eastAsia="宋体" w:cs="宋体"/>
          <w:i w:val="0"/>
          <w:iCs w:val="0"/>
          <w:caps w:val="0"/>
          <w:color w:val="333333"/>
          <w:spacing w:val="0"/>
          <w:sz w:val="24"/>
          <w:szCs w:val="24"/>
          <w:bdr w:val="none" w:color="auto" w:sz="0" w:space="0"/>
          <w:shd w:val="clear" w:fill="FFFFFF"/>
        </w:rPr>
        <w:t>≥60；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（2）工程博士（非全日制）</w:t>
      </w:r>
      <w:r>
        <w:rPr>
          <w:rFonts w:hint="eastAsia" w:ascii="宋体" w:hAnsi="宋体" w:eastAsia="宋体" w:cs="宋体"/>
          <w:i w:val="0"/>
          <w:iCs w:val="0"/>
          <w:caps w:val="0"/>
          <w:color w:val="333333"/>
          <w:spacing w:val="0"/>
          <w:sz w:val="24"/>
          <w:szCs w:val="24"/>
          <w:bdr w:val="none" w:color="auto" w:sz="0" w:space="0"/>
          <w:shd w:val="clear" w:fill="FFFFFF"/>
        </w:rPr>
        <w:t>报名者外语成绩满足下列条件之一：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①英语：全国大学英语四级或六级成绩≥425(或合格)、或托福成绩≥80分、或雅思成绩≥5.5或PETS5≥55；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②俄语：全国大学俄语四级或六级成绩≥60（或合格）、或对外俄语水平考试达到一级</w:t>
      </w:r>
      <w:r>
        <w:rPr>
          <w:rFonts w:hint="eastAsia" w:ascii="微软雅黑" w:hAnsi="微软雅黑" w:eastAsia="微软雅黑" w:cs="微软雅黑"/>
          <w:i w:val="0"/>
          <w:iCs w:val="0"/>
          <w:caps w:val="0"/>
          <w:color w:val="333333"/>
          <w:spacing w:val="0"/>
          <w:sz w:val="24"/>
          <w:szCs w:val="24"/>
          <w:bdr w:val="none" w:color="auto" w:sz="0" w:space="0"/>
          <w:shd w:val="clear" w:fill="FFFFFF"/>
        </w:rPr>
        <w:t>ТРКИ-1（B1）</w:t>
      </w:r>
      <w:r>
        <w:rPr>
          <w:rFonts w:hint="eastAsia" w:ascii="宋体" w:hAnsi="宋体" w:eastAsia="宋体" w:cs="宋体"/>
          <w:i w:val="0"/>
          <w:iCs w:val="0"/>
          <w:caps w:val="0"/>
          <w:color w:val="333333"/>
          <w:spacing w:val="0"/>
          <w:sz w:val="24"/>
          <w:szCs w:val="24"/>
          <w:bdr w:val="none" w:color="auto" w:sz="0" w:space="0"/>
          <w:shd w:val="clear" w:fill="FFFFFF"/>
        </w:rPr>
        <w:t>、或WSK</w:t>
      </w:r>
      <w:r>
        <w:rPr>
          <w:rFonts w:hint="eastAsia" w:ascii="微软雅黑" w:hAnsi="微软雅黑" w:eastAsia="微软雅黑" w:cs="微软雅黑"/>
          <w:i w:val="0"/>
          <w:iCs w:val="0"/>
          <w:caps w:val="0"/>
          <w:color w:val="333333"/>
          <w:spacing w:val="0"/>
          <w:sz w:val="24"/>
          <w:szCs w:val="24"/>
          <w:bdr w:val="none" w:color="auto" w:sz="0" w:space="0"/>
          <w:shd w:val="clear" w:fill="FFFFFF"/>
        </w:rPr>
        <w:t>（ТЛРЯ）</w:t>
      </w:r>
      <w:r>
        <w:rPr>
          <w:rFonts w:hint="eastAsia" w:ascii="宋体" w:hAnsi="宋体" w:eastAsia="宋体" w:cs="宋体"/>
          <w:i w:val="0"/>
          <w:iCs w:val="0"/>
          <w:caps w:val="0"/>
          <w:color w:val="333333"/>
          <w:spacing w:val="0"/>
          <w:sz w:val="24"/>
          <w:szCs w:val="24"/>
          <w:bdr w:val="none" w:color="auto" w:sz="0" w:space="0"/>
          <w:shd w:val="clear" w:fill="FFFFFF"/>
        </w:rPr>
        <w:t>≥60；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84"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不满足上述条件者,须参加并通过学校统一组织的英语考试，具体安排另行通知。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7．有至少两名所报考学科专业领域内的教授（或相当专业技术职称的专家）的书面推荐意见；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8．学院相关要求：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2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w:t>
      </w:r>
      <w:r>
        <w:rPr>
          <w:rFonts w:hint="eastAsia" w:ascii="宋体" w:hAnsi="宋体" w:eastAsia="宋体" w:cs="宋体"/>
          <w:b/>
          <w:bCs/>
          <w:i w:val="0"/>
          <w:iCs w:val="0"/>
          <w:caps w:val="0"/>
          <w:color w:val="333333"/>
          <w:spacing w:val="0"/>
          <w:sz w:val="24"/>
          <w:szCs w:val="24"/>
          <w:bdr w:val="none" w:color="auto" w:sz="0" w:space="0"/>
          <w:shd w:val="clear" w:fill="FFFFFF"/>
        </w:rPr>
        <w:t>应届生报考要求：</w:t>
      </w:r>
      <w:r>
        <w:rPr>
          <w:rFonts w:hint="eastAsia" w:ascii="宋体" w:hAnsi="宋体" w:eastAsia="宋体" w:cs="宋体"/>
          <w:i w:val="0"/>
          <w:iCs w:val="0"/>
          <w:caps w:val="0"/>
          <w:color w:val="333333"/>
          <w:spacing w:val="0"/>
          <w:sz w:val="24"/>
          <w:szCs w:val="24"/>
          <w:bdr w:val="none" w:color="auto" w:sz="0" w:space="0"/>
          <w:shd w:val="clear" w:fill="FFFFFF"/>
        </w:rPr>
        <w:t>研究生阶段智育排名或综合排名为学科前80%；如研究生阶段智育排名不满足学科前80%的要求，需以第一作者至少发表一篇本领域中文核心期刊论文（见刊或有录用证明）、或被SCI或EI收录的论文（含增刊）、或本专业国外期刊论文（见刊或有录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w:t>
      </w:r>
      <w:r>
        <w:rPr>
          <w:rFonts w:hint="eastAsia" w:ascii="宋体" w:hAnsi="宋体" w:eastAsia="宋体" w:cs="宋体"/>
          <w:b/>
          <w:bCs/>
          <w:i w:val="0"/>
          <w:iCs w:val="0"/>
          <w:caps w:val="0"/>
          <w:color w:val="333333"/>
          <w:spacing w:val="0"/>
          <w:sz w:val="24"/>
          <w:szCs w:val="24"/>
          <w:bdr w:val="none" w:color="auto" w:sz="0" w:space="0"/>
          <w:shd w:val="clear" w:fill="FFFFFF"/>
        </w:rPr>
        <w:t>往届生（含在职人员）报考全日制学术型博士或全日制工程博士要求：</w:t>
      </w:r>
      <w:r>
        <w:rPr>
          <w:rFonts w:hint="eastAsia" w:ascii="宋体" w:hAnsi="宋体" w:eastAsia="宋体" w:cs="宋体"/>
          <w:i w:val="0"/>
          <w:iCs w:val="0"/>
          <w:caps w:val="0"/>
          <w:color w:val="333333"/>
          <w:spacing w:val="0"/>
          <w:sz w:val="24"/>
          <w:szCs w:val="24"/>
          <w:bdr w:val="none" w:color="auto" w:sz="0" w:space="0"/>
          <w:shd w:val="clear" w:fill="FFFFFF"/>
        </w:rPr>
        <w:t>以第一作者至少发表一篇本领域中文核心期刊论文（见刊或有录用证明）、或被SCI或EI收录的论文（含增刊）、或本专业国外期刊论文（见刊或有录用证明）。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w:t>
      </w:r>
      <w:r>
        <w:rPr>
          <w:rFonts w:hint="eastAsia" w:ascii="宋体" w:hAnsi="宋体" w:eastAsia="宋体" w:cs="宋体"/>
          <w:b/>
          <w:bCs/>
          <w:i w:val="0"/>
          <w:iCs w:val="0"/>
          <w:caps w:val="0"/>
          <w:color w:val="333333"/>
          <w:spacing w:val="0"/>
          <w:sz w:val="24"/>
          <w:szCs w:val="24"/>
          <w:bdr w:val="none" w:color="auto" w:sz="0" w:space="0"/>
          <w:shd w:val="clear" w:fill="FFFFFF"/>
        </w:rPr>
        <w:t>往届生（含在职人员）报考非全日制工程博士要求，须满足下列条件之一：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ascii="Calibri" w:hAnsi="Calibri" w:eastAsia="微软雅黑" w:cs="Calibri"/>
          <w:i w:val="0"/>
          <w:iCs w:val="0"/>
          <w:caps w:val="0"/>
          <w:color w:val="333333"/>
          <w:spacing w:val="0"/>
          <w:sz w:val="24"/>
          <w:szCs w:val="24"/>
          <w:bdr w:val="none" w:color="auto" w:sz="0" w:space="0"/>
          <w:shd w:val="clear" w:fill="FFFFFF"/>
        </w:rPr>
        <w:t>①</w:t>
      </w:r>
      <w:r>
        <w:rPr>
          <w:rFonts w:hint="eastAsia" w:ascii="宋体" w:hAnsi="宋体" w:eastAsia="宋体" w:cs="宋体"/>
          <w:i w:val="0"/>
          <w:iCs w:val="0"/>
          <w:caps w:val="0"/>
          <w:color w:val="333333"/>
          <w:spacing w:val="0"/>
          <w:sz w:val="24"/>
          <w:szCs w:val="24"/>
          <w:bdr w:val="none" w:color="auto" w:sz="0" w:space="0"/>
          <w:shd w:val="clear" w:fill="FFFFFF"/>
        </w:rPr>
        <w:t>以第一作者至少发表一篇本领域中文核心期刊论文（见刊或有录用证明）、或被SCI或EI收录的论文（含增刊）、或本专业国外期刊论文（见刊或有录用证明）；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bdr w:val="none" w:color="auto" w:sz="0" w:space="0"/>
          <w:shd w:val="clear" w:fill="FFFFFF"/>
        </w:rPr>
        <w:t>②</w:t>
      </w:r>
      <w:r>
        <w:rPr>
          <w:rFonts w:hint="eastAsia" w:ascii="宋体" w:hAnsi="宋体" w:eastAsia="宋体" w:cs="宋体"/>
          <w:i w:val="0"/>
          <w:iCs w:val="0"/>
          <w:caps w:val="0"/>
          <w:color w:val="333333"/>
          <w:spacing w:val="0"/>
          <w:sz w:val="24"/>
          <w:szCs w:val="24"/>
          <w:bdr w:val="none" w:color="auto" w:sz="0" w:space="0"/>
          <w:shd w:val="clear" w:fill="FFFFFF"/>
        </w:rPr>
        <w:t>获得省部级二等奖及以上奖励（一等奖有排名，二等奖排名前</w:t>
      </w:r>
      <w:r>
        <w:rPr>
          <w:rFonts w:hint="default" w:ascii="Calibri" w:hAnsi="Calibri" w:eastAsia="微软雅黑" w:cs="Calibri"/>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，授奖机构须具有推荐参评国家奖的资格）；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bdr w:val="none" w:color="auto" w:sz="0" w:space="0"/>
          <w:shd w:val="clear" w:fill="FFFFFF"/>
        </w:rPr>
        <w:t>③</w:t>
      </w:r>
      <w:r>
        <w:rPr>
          <w:rFonts w:hint="eastAsia" w:ascii="宋体" w:hAnsi="宋体" w:eastAsia="宋体" w:cs="宋体"/>
          <w:i w:val="0"/>
          <w:iCs w:val="0"/>
          <w:caps w:val="0"/>
          <w:color w:val="333333"/>
          <w:spacing w:val="0"/>
          <w:sz w:val="24"/>
          <w:szCs w:val="24"/>
          <w:bdr w:val="none" w:color="auto" w:sz="0" w:space="0"/>
          <w:shd w:val="clear" w:fill="FFFFFF"/>
        </w:rPr>
        <w:t>获得授权的国际或国家发明专利</w:t>
      </w:r>
      <w:r>
        <w:rPr>
          <w:rFonts w:hint="default" w:ascii="Calibri" w:hAnsi="Calibri" w:eastAsia="微软雅黑" w:cs="Calibri"/>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项（排名前</w:t>
      </w:r>
      <w:r>
        <w:rPr>
          <w:rFonts w:hint="default" w:ascii="Calibri" w:hAnsi="Calibri" w:eastAsia="微软雅黑" w:cs="Calibri"/>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bdr w:val="none" w:color="auto" w:sz="0" w:space="0"/>
          <w:shd w:val="clear" w:fill="FFFFFF"/>
        </w:rPr>
        <w:t>④</w:t>
      </w:r>
      <w:r>
        <w:rPr>
          <w:rFonts w:hint="eastAsia" w:ascii="宋体" w:hAnsi="宋体" w:eastAsia="宋体" w:cs="宋体"/>
          <w:i w:val="0"/>
          <w:iCs w:val="0"/>
          <w:caps w:val="0"/>
          <w:color w:val="333333"/>
          <w:spacing w:val="0"/>
          <w:sz w:val="24"/>
          <w:szCs w:val="24"/>
          <w:bdr w:val="none" w:color="auto" w:sz="0" w:space="0"/>
          <w:shd w:val="clear" w:fill="FFFFFF"/>
        </w:rPr>
        <w:t>作为主要起草人（排名前</w:t>
      </w:r>
      <w:r>
        <w:rPr>
          <w:rFonts w:hint="default" w:ascii="Calibri" w:hAnsi="Calibri" w:eastAsia="微软雅黑" w:cs="Calibri"/>
          <w:i w:val="0"/>
          <w:iCs w:val="0"/>
          <w:caps w:val="0"/>
          <w:color w:val="333333"/>
          <w:spacing w:val="0"/>
          <w:sz w:val="24"/>
          <w:szCs w:val="24"/>
          <w:bdr w:val="none" w:color="auto" w:sz="0" w:space="0"/>
          <w:shd w:val="clear" w:fill="FFFFFF"/>
        </w:rPr>
        <w:t>1/2</w:t>
      </w:r>
      <w:r>
        <w:rPr>
          <w:rFonts w:hint="eastAsia" w:ascii="宋体" w:hAnsi="宋体" w:eastAsia="宋体" w:cs="宋体"/>
          <w:i w:val="0"/>
          <w:iCs w:val="0"/>
          <w:caps w:val="0"/>
          <w:color w:val="333333"/>
          <w:spacing w:val="0"/>
          <w:sz w:val="24"/>
          <w:szCs w:val="24"/>
          <w:bdr w:val="none" w:color="auto" w:sz="0" w:space="0"/>
          <w:shd w:val="clear" w:fill="FFFFFF"/>
        </w:rPr>
        <w:t>）参与编制行业或企业（国资委所属的央企）标准</w:t>
      </w:r>
      <w:r>
        <w:rPr>
          <w:rFonts w:hint="default" w:ascii="Calibri" w:hAnsi="Calibri" w:eastAsia="微软雅黑" w:cs="Calibri"/>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项（有标准编号）；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bdr w:val="none" w:color="auto" w:sz="0" w:space="0"/>
          <w:shd w:val="clear" w:fill="FFFFFF"/>
        </w:rPr>
        <w:t>⑤</w:t>
      </w:r>
      <w:r>
        <w:rPr>
          <w:rFonts w:hint="eastAsia" w:ascii="宋体" w:hAnsi="宋体" w:eastAsia="宋体" w:cs="宋体"/>
          <w:i w:val="0"/>
          <w:iCs w:val="0"/>
          <w:caps w:val="0"/>
          <w:color w:val="333333"/>
          <w:spacing w:val="0"/>
          <w:sz w:val="24"/>
          <w:szCs w:val="24"/>
          <w:bdr w:val="none" w:color="auto" w:sz="0" w:space="0"/>
          <w:shd w:val="clear" w:fill="FFFFFF"/>
        </w:rPr>
        <w:t>作为主要成员（排名前</w:t>
      </w:r>
      <w:r>
        <w:rPr>
          <w:rFonts w:hint="default" w:ascii="Calibri" w:hAnsi="Calibri" w:eastAsia="微软雅黑" w:cs="Calibri"/>
          <w:i w:val="0"/>
          <w:iCs w:val="0"/>
          <w:caps w:val="0"/>
          <w:color w:val="333333"/>
          <w:spacing w:val="0"/>
          <w:sz w:val="24"/>
          <w:szCs w:val="24"/>
          <w:bdr w:val="none" w:color="auto" w:sz="0" w:space="0"/>
          <w:shd w:val="clear" w:fill="FFFFFF"/>
        </w:rPr>
        <w:t>1/2</w:t>
      </w:r>
      <w:r>
        <w:rPr>
          <w:rFonts w:hint="eastAsia" w:ascii="宋体" w:hAnsi="宋体" w:eastAsia="宋体" w:cs="宋体"/>
          <w:i w:val="0"/>
          <w:iCs w:val="0"/>
          <w:caps w:val="0"/>
          <w:color w:val="333333"/>
          <w:spacing w:val="0"/>
          <w:sz w:val="24"/>
          <w:szCs w:val="24"/>
          <w:bdr w:val="none" w:color="auto" w:sz="0" w:space="0"/>
          <w:shd w:val="clear" w:fill="FFFFFF"/>
        </w:rPr>
        <w:t>）参与完成</w:t>
      </w:r>
      <w:r>
        <w:rPr>
          <w:rFonts w:hint="default" w:ascii="Calibri" w:hAnsi="Calibri" w:eastAsia="微软雅黑" w:cs="Calibri"/>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项相关工程领域的国家重点研发计划、重大专项（含课题）等重大、重点工程项目的设计报告、重大工程可行性论证方案、重大工业试验项目等；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300" w:firstLine="240"/>
        <w:jc w:val="both"/>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24"/>
          <w:szCs w:val="24"/>
          <w:bdr w:val="none" w:color="auto" w:sz="0" w:space="0"/>
          <w:shd w:val="clear" w:fill="FFFFFF"/>
        </w:rPr>
        <w:t>⑥</w:t>
      </w:r>
      <w:r>
        <w:rPr>
          <w:rFonts w:hint="eastAsia" w:ascii="宋体" w:hAnsi="宋体" w:eastAsia="宋体" w:cs="宋体"/>
          <w:i w:val="0"/>
          <w:iCs w:val="0"/>
          <w:caps w:val="0"/>
          <w:color w:val="333333"/>
          <w:spacing w:val="0"/>
          <w:sz w:val="24"/>
          <w:szCs w:val="24"/>
          <w:bdr w:val="none" w:color="auto" w:sz="0" w:space="0"/>
          <w:shd w:val="clear" w:fill="FFFFFF"/>
        </w:rPr>
        <w:t>主持编著出版专著一部，或开发一项被国内外权威案例库收录的案例（本人排名第</w:t>
      </w:r>
      <w:r>
        <w:rPr>
          <w:rFonts w:hint="default" w:ascii="Calibri" w:hAnsi="Calibri" w:eastAsia="微软雅黑" w:cs="Calibri"/>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），或参与编写出版一本工程实践类教材（封面作者），或编写一份被政府部门（地市级）或中央企业采用的咨询报告。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333333"/>
          <w:spacing w:val="0"/>
          <w:sz w:val="24"/>
          <w:szCs w:val="24"/>
          <w:bdr w:val="none" w:color="auto" w:sz="0" w:space="0"/>
          <w:shd w:val="clear" w:fill="FFFFFF"/>
        </w:rPr>
        <w:t>9．工程博士考生应具有较好的理论基础和较强的工程创新实践能力，具备成为未来工程领域技术领军人才的培养潜力。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420" w:lineRule="atLeast"/>
        <w:ind w:left="0" w:right="0" w:firstLine="48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bCs/>
          <w:i w:val="0"/>
          <w:iCs w:val="0"/>
          <w:caps w:val="0"/>
          <w:color w:val="333333"/>
          <w:spacing w:val="0"/>
          <w:sz w:val="24"/>
          <w:szCs w:val="24"/>
          <w:bdr w:val="none" w:color="auto" w:sz="0" w:space="0"/>
          <w:shd w:val="clear" w:fill="FFFFFF"/>
        </w:rPr>
        <w:t>三、报名时间及报名流程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1"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20" w:right="30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FF0000"/>
          <w:spacing w:val="0"/>
          <w:sz w:val="24"/>
          <w:szCs w:val="24"/>
          <w:bdr w:val="none" w:color="auto" w:sz="0" w:space="0"/>
          <w:shd w:val="clear" w:fill="FFFFFF"/>
        </w:rPr>
        <w:t>第一阶段报名时间：2023年12月13日至2023年12月29日下午14:00截止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20" w:right="30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FF0000"/>
          <w:spacing w:val="0"/>
          <w:sz w:val="24"/>
          <w:szCs w:val="24"/>
          <w:bdr w:val="none" w:color="auto" w:sz="0" w:space="0"/>
          <w:shd w:val="clear" w:fill="FFFFFF"/>
        </w:rPr>
        <w:t>第二阶段报名时间：2024年3月22日至2024年4月8日下午14:00截止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1"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2.报名流程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考生应按照《中国石油大学（北京）学术型博士2024年招生简章》和《中国石油大学（北京）工程博士2024年招生简章》的报名流程，在学院规定时间内完成网上报名。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考生进入博士招生报名系统后，填写报名信息，具体报名要求、流程请查阅报名系统相关说明。报名网址：（http://gmss.cup.edu.cn/bs/index）。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0" w:right="301"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四、报考材料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FF0000"/>
          <w:spacing w:val="0"/>
          <w:sz w:val="24"/>
          <w:szCs w:val="24"/>
          <w:bdr w:val="none" w:color="auto" w:sz="0" w:space="0"/>
          <w:shd w:val="clear" w:fill="FFFFFF"/>
        </w:rPr>
        <w:t>第一阶段接收报名材料截止时间：2023年12月30日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FF0000"/>
          <w:spacing w:val="0"/>
          <w:sz w:val="24"/>
          <w:szCs w:val="24"/>
          <w:bdr w:val="none" w:color="auto" w:sz="0" w:space="0"/>
          <w:shd w:val="clear" w:fill="FFFFFF"/>
        </w:rPr>
        <w:t>第二阶段接收报名材料截止时间：2024年4月9日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请报名考生向学院办公室送交（或邮寄）以下材料，并附上报名材料提交清单</w:t>
      </w:r>
      <w:r>
        <w:rPr>
          <w:rStyle w:val="6"/>
          <w:rFonts w:hint="eastAsia" w:ascii="微软雅黑" w:hAnsi="微软雅黑" w:eastAsia="微软雅黑" w:cs="微软雅黑"/>
          <w:i w:val="0"/>
          <w:iCs w:val="0"/>
          <w:caps w:val="0"/>
          <w:color w:val="00B0F0"/>
          <w:spacing w:val="0"/>
          <w:sz w:val="24"/>
          <w:szCs w:val="24"/>
          <w:u w:val="single"/>
          <w:bdr w:val="none" w:color="auto" w:sz="0" w:space="0"/>
          <w:shd w:val="clear" w:fill="FFFFFF"/>
        </w:rPr>
        <w:fldChar w:fldCharType="begin"/>
      </w:r>
      <w:r>
        <w:rPr>
          <w:rStyle w:val="6"/>
          <w:rFonts w:hint="eastAsia" w:ascii="微软雅黑" w:hAnsi="微软雅黑" w:eastAsia="微软雅黑" w:cs="微软雅黑"/>
          <w:i w:val="0"/>
          <w:iCs w:val="0"/>
          <w:caps w:val="0"/>
          <w:color w:val="00B0F0"/>
          <w:spacing w:val="0"/>
          <w:sz w:val="24"/>
          <w:szCs w:val="24"/>
          <w:u w:val="single"/>
          <w:bdr w:val="none" w:color="auto" w:sz="0" w:space="0"/>
          <w:shd w:val="clear" w:fill="FFFFFF"/>
        </w:rPr>
        <w:instrText xml:space="preserve"> HYPERLINK "https://www.cup.edu.cn/geosci/docs/2023-12/unpub_e5143a214c19470ea9a7928ee9fc017f.docx" </w:instrText>
      </w:r>
      <w:r>
        <w:rPr>
          <w:rStyle w:val="6"/>
          <w:rFonts w:hint="eastAsia" w:ascii="微软雅黑" w:hAnsi="微软雅黑" w:eastAsia="微软雅黑" w:cs="微软雅黑"/>
          <w:i w:val="0"/>
          <w:iCs w:val="0"/>
          <w:caps w:val="0"/>
          <w:color w:val="00B0F0"/>
          <w:spacing w:val="0"/>
          <w:sz w:val="24"/>
          <w:szCs w:val="24"/>
          <w:u w:val="single"/>
          <w:bdr w:val="none" w:color="auto" w:sz="0" w:space="0"/>
          <w:shd w:val="clear" w:fill="FFFFFF"/>
        </w:rPr>
        <w:fldChar w:fldCharType="separate"/>
      </w:r>
      <w:r>
        <w:rPr>
          <w:rStyle w:val="7"/>
          <w:rFonts w:hint="eastAsia" w:ascii="微软雅黑" w:hAnsi="微软雅黑" w:eastAsia="微软雅黑" w:cs="微软雅黑"/>
          <w:i w:val="0"/>
          <w:iCs w:val="0"/>
          <w:caps w:val="0"/>
          <w:color w:val="00B0F0"/>
          <w:spacing w:val="0"/>
          <w:sz w:val="24"/>
          <w:szCs w:val="24"/>
          <w:u w:val="single"/>
          <w:bdr w:val="none" w:color="auto" w:sz="0" w:space="0"/>
          <w:shd w:val="clear" w:fill="FFFFFF"/>
        </w:rPr>
        <w:t>（点击下载）</w:t>
      </w:r>
      <w:r>
        <w:rPr>
          <w:rStyle w:val="6"/>
          <w:rFonts w:hint="eastAsia" w:ascii="微软雅黑" w:hAnsi="微软雅黑" w:eastAsia="微软雅黑" w:cs="微软雅黑"/>
          <w:i w:val="0"/>
          <w:iCs w:val="0"/>
          <w:caps w:val="0"/>
          <w:color w:val="00B0F0"/>
          <w:spacing w:val="0"/>
          <w:sz w:val="24"/>
          <w:szCs w:val="24"/>
          <w:u w:val="single"/>
          <w:bdr w:val="none" w:color="auto" w:sz="0" w:space="0"/>
          <w:shd w:val="clear" w:fill="FFFFFF"/>
        </w:rPr>
        <w:fldChar w:fldCharType="end"/>
      </w:r>
      <w:r>
        <w:rPr>
          <w:rStyle w:val="6"/>
          <w:rFonts w:hint="eastAsia" w:ascii="宋体" w:hAnsi="宋体" w:eastAsia="宋体" w:cs="宋体"/>
          <w:b/>
          <w:bCs/>
          <w:i w:val="0"/>
          <w:iCs w:val="0"/>
          <w:caps w:val="0"/>
          <w:color w:val="333333"/>
          <w:spacing w:val="0"/>
          <w:sz w:val="24"/>
          <w:szCs w:val="24"/>
          <w:u w:val="none"/>
          <w:bdr w:val="none" w:color="auto" w:sz="0" w:space="0"/>
          <w:shd w:val="clear" w:fill="FFFFFF"/>
        </w:rPr>
        <w:t>，</w:t>
      </w:r>
      <w:r>
        <w:rPr>
          <w:rFonts w:hint="eastAsia" w:ascii="宋体" w:hAnsi="宋体" w:eastAsia="宋体" w:cs="宋体"/>
          <w:b/>
          <w:bCs/>
          <w:i w:val="0"/>
          <w:iCs w:val="0"/>
          <w:caps w:val="0"/>
          <w:color w:val="333333"/>
          <w:spacing w:val="0"/>
          <w:sz w:val="24"/>
          <w:szCs w:val="24"/>
          <w:bdr w:val="none" w:color="auto" w:sz="0" w:space="0"/>
          <w:shd w:val="clear" w:fill="FFFFFF"/>
        </w:rPr>
        <w:t>材料须按照清单顺序排列：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1．中国石油大学（北京）攻读博士学位研究生登记表（从报名系统打印）；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2．报考中国石油大学（北京）攻读博士学位研究生现实表现情况表（从报名系统下载）；</w:t>
      </w: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3．有至少两名所报考学科专业领域内的教授（或相当专业技术职称的专家）的书面推荐意见。（从报名系统下载）；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4．博士导师同意报考确认书（从报名系统下载）（工程博士报名阶段选择并提交第一导师同意报考确认书即可，复试录取时再确定第二导师）；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5．硕士阶段课程学习成绩单（原件）；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6．学历学位材料：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00" w:right="30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①</w:t>
      </w:r>
      <w:r>
        <w:rPr>
          <w:rFonts w:hint="eastAsia" w:ascii="宋体" w:hAnsi="宋体" w:eastAsia="宋体" w:cs="宋体"/>
          <w:b/>
          <w:bCs/>
          <w:i w:val="0"/>
          <w:iCs w:val="0"/>
          <w:caps w:val="0"/>
          <w:color w:val="333333"/>
          <w:spacing w:val="0"/>
          <w:sz w:val="24"/>
          <w:szCs w:val="24"/>
          <w:bdr w:val="none" w:color="auto" w:sz="0" w:space="0"/>
          <w:shd w:val="clear" w:fill="FFFFFF"/>
        </w:rPr>
        <w:t>本科阶段</w:t>
      </w:r>
      <w:r>
        <w:rPr>
          <w:rFonts w:hint="eastAsia" w:ascii="宋体" w:hAnsi="宋体" w:eastAsia="宋体" w:cs="宋体"/>
          <w:i w:val="0"/>
          <w:iCs w:val="0"/>
          <w:caps w:val="0"/>
          <w:color w:val="333333"/>
          <w:spacing w:val="0"/>
          <w:sz w:val="24"/>
          <w:szCs w:val="24"/>
          <w:bdr w:val="none" w:color="auto" w:sz="0" w:space="0"/>
          <w:shd w:val="clear" w:fill="FFFFFF"/>
        </w:rPr>
        <w:t>：学士毕业证书和学位证书扫描件，以及《教育部学历证书电子注册备案表》或《中国高等教育学历认证报告》；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00" w:right="30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②</w:t>
      </w:r>
      <w:r>
        <w:rPr>
          <w:rFonts w:hint="eastAsia" w:ascii="宋体" w:hAnsi="宋体" w:eastAsia="宋体" w:cs="宋体"/>
          <w:b/>
          <w:bCs/>
          <w:i w:val="0"/>
          <w:iCs w:val="0"/>
          <w:caps w:val="0"/>
          <w:color w:val="333333"/>
          <w:spacing w:val="0"/>
          <w:sz w:val="24"/>
          <w:szCs w:val="24"/>
          <w:bdr w:val="none" w:color="auto" w:sz="0" w:space="0"/>
          <w:shd w:val="clear" w:fill="FFFFFF"/>
        </w:rPr>
        <w:t>硕士阶段</w:t>
      </w:r>
      <w:r>
        <w:rPr>
          <w:rFonts w:hint="eastAsia" w:ascii="宋体" w:hAnsi="宋体" w:eastAsia="宋体" w:cs="宋体"/>
          <w:i w:val="0"/>
          <w:iCs w:val="0"/>
          <w:caps w:val="0"/>
          <w:color w:val="333333"/>
          <w:spacing w:val="0"/>
          <w:sz w:val="24"/>
          <w:szCs w:val="24"/>
          <w:bdr w:val="none" w:color="auto" w:sz="0" w:space="0"/>
          <w:shd w:val="clear" w:fill="FFFFFF"/>
        </w:rPr>
        <w:t>：硕士毕业证书和学位证书扫描件，以及《教育部学历证书电子注册备案表》（往届硕士）或《中国高等教育学历认证报告》（往届硕士），单证（学位）硕士须提供学位证书查询结果；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00" w:right="30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应届硕士</w:t>
      </w:r>
      <w:r>
        <w:rPr>
          <w:rFonts w:hint="eastAsia" w:ascii="宋体" w:hAnsi="宋体" w:eastAsia="宋体" w:cs="宋体"/>
          <w:i w:val="0"/>
          <w:iCs w:val="0"/>
          <w:caps w:val="0"/>
          <w:color w:val="333333"/>
          <w:spacing w:val="0"/>
          <w:sz w:val="24"/>
          <w:szCs w:val="24"/>
          <w:bdr w:val="none" w:color="auto" w:sz="0" w:space="0"/>
          <w:shd w:val="clear" w:fill="FFFFFF"/>
        </w:rPr>
        <w:t>提交《教育部学籍在线验证报告》；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③国（境）外获得学位考生提供教育部留学服务中心出具的认证报告；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7．外语水平成绩证明扫描件；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8．</w:t>
      </w:r>
      <w:r>
        <w:rPr>
          <w:rFonts w:hint="eastAsia" w:ascii="宋体" w:hAnsi="宋体" w:eastAsia="宋体" w:cs="宋体"/>
          <w:b/>
          <w:bCs/>
          <w:i w:val="0"/>
          <w:iCs w:val="0"/>
          <w:caps w:val="0"/>
          <w:color w:val="333333"/>
          <w:spacing w:val="0"/>
          <w:sz w:val="24"/>
          <w:szCs w:val="24"/>
          <w:bdr w:val="none" w:color="auto" w:sz="0" w:space="0"/>
          <w:shd w:val="clear" w:fill="FFFFFF"/>
        </w:rPr>
        <w:t>应届生</w:t>
      </w:r>
      <w:r>
        <w:rPr>
          <w:rFonts w:hint="eastAsia" w:ascii="宋体" w:hAnsi="宋体" w:eastAsia="宋体" w:cs="宋体"/>
          <w:i w:val="0"/>
          <w:iCs w:val="0"/>
          <w:caps w:val="0"/>
          <w:color w:val="333333"/>
          <w:spacing w:val="0"/>
          <w:sz w:val="24"/>
          <w:szCs w:val="24"/>
          <w:bdr w:val="none" w:color="auto" w:sz="0" w:space="0"/>
          <w:shd w:val="clear" w:fill="FFFFFF"/>
        </w:rPr>
        <w:t>提交硕士阶段智育排名或综合排名证明（从报名系统下载）（有学院或教务部门盖章）；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9．</w:t>
      </w:r>
      <w:r>
        <w:rPr>
          <w:rFonts w:hint="eastAsia" w:ascii="宋体" w:hAnsi="宋体" w:eastAsia="宋体" w:cs="宋体"/>
          <w:b/>
          <w:bCs/>
          <w:i w:val="0"/>
          <w:iCs w:val="0"/>
          <w:caps w:val="0"/>
          <w:color w:val="333333"/>
          <w:spacing w:val="0"/>
          <w:sz w:val="24"/>
          <w:szCs w:val="24"/>
          <w:bdr w:val="none" w:color="auto" w:sz="0" w:space="0"/>
          <w:shd w:val="clear" w:fill="FFFFFF"/>
        </w:rPr>
        <w:t>往届生</w:t>
      </w:r>
      <w:r>
        <w:rPr>
          <w:rFonts w:hint="eastAsia" w:ascii="宋体" w:hAnsi="宋体" w:eastAsia="宋体" w:cs="宋体"/>
          <w:i w:val="0"/>
          <w:iCs w:val="0"/>
          <w:caps w:val="0"/>
          <w:color w:val="333333"/>
          <w:spacing w:val="0"/>
          <w:sz w:val="24"/>
          <w:szCs w:val="24"/>
          <w:bdr w:val="none" w:color="auto" w:sz="0" w:space="0"/>
          <w:shd w:val="clear" w:fill="FFFFFF"/>
        </w:rPr>
        <w:t>提交硕士论文，应届毕业硕士研究生提供毕业论文相关成果（字数不少于1万字）；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10．攻读博士学位期间本人拟开展的研读计划方案，内容包括攻读博士期间的研究目标、研究内容、拟采取的研究方法、技术路线、实验方案及可行性分析和预期的研究进展等，字数不少于3000字；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11．科研成果和能力证明材料：考生近年来在科研领域中的科学研究论述一份（从报名系统下载，1500字左右）。内容中涉及到的论文、著作、获奖等应有相应的证明材料复印件或发表的论文正式录用函等。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12．有效身份证扫描件；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13．非定向、定向考生承诺书（从报名系统下载）；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14．以同等学力报考者还应提交：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00" w:right="30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①副高级以上技术职称证明或其他标志性研究成果的支撑材料；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00" w:right="300"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②学院要求的上述1、2、3、4、6①、7、10、11、12、13项材料。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2"/>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FF0000"/>
          <w:spacing w:val="0"/>
          <w:sz w:val="24"/>
          <w:szCs w:val="24"/>
          <w:bdr w:val="none" w:color="auto" w:sz="0" w:space="0"/>
          <w:shd w:val="clear" w:fill="FFFFFF"/>
        </w:rPr>
        <w:t>上述报名材料除第1项外，均须按招生系统要求上传扫描件。第1项材料将在系统报名审核通过后，从报名系统下载打印。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360" w:lineRule="atLeast"/>
        <w:ind w:left="301" w:right="301" w:firstLine="42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1．报名材料邮寄地址：北京市昌平区中国石油大学（北京）地球科学学院办公室；邮编：102249。</w:t>
      </w:r>
      <w:r>
        <w:rPr>
          <w:rFonts w:hint="eastAsia" w:ascii="宋体" w:hAnsi="宋体" w:eastAsia="宋体" w:cs="宋体"/>
          <w:b/>
          <w:bCs/>
          <w:i w:val="0"/>
          <w:iCs w:val="0"/>
          <w:caps w:val="0"/>
          <w:color w:val="FF0000"/>
          <w:spacing w:val="0"/>
          <w:sz w:val="24"/>
          <w:szCs w:val="24"/>
          <w:bdr w:val="none" w:color="auto" w:sz="0" w:space="0"/>
          <w:shd w:val="clear" w:fill="FFFFFF"/>
        </w:rPr>
        <w:t>(信封注明申请-考核制报名材料,建议考生选用EMS快递)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8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报名材料送交地址：中国石油大学（北京）南校区，地质楼11层1110室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2．学院于2024年1月12日前，公示第一阶段报名材料形式审查结果。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84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学院于2024年4月20日前，公示第二阶段报名材料形式审查结果。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3．考生提供的报名材料须与博士报名系统中的信息一致且均应真实、准确，如有弄虚作假情况，将取消考生的报考、录取、入学等资格，并通报考生所在单位。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4．招生简章和招生目录如有调整，以我校研究生招生信息网公布的为准，请考生随时关注我校研究生招生信息网相关信息。如有与教育部 2024年博士研究生招生政策不符之处，以教育部政策为准。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5．考生咨询电话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地球科学学院办公室电话：010-89733074，电子邮箱：hongjl@cup.edu.cn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研究生招生办公室电话：010-89733075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240" w:firstLine="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地球科学学院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240" w:firstLine="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2023年12月13日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240" w:firstLine="0"/>
        <w:jc w:val="right"/>
        <w:rPr>
          <w:rFonts w:hint="eastAsia" w:ascii="微软雅黑" w:hAnsi="微软雅黑" w:eastAsia="微软雅黑" w:cs="微软雅黑"/>
          <w:i w:val="0"/>
          <w:iCs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24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"https://www.cup.edu.cn/geosci/docs/2023-12/unpub_225df2f8a0bf4d45954a27cc6e1dfd23.docx"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shd w:val="clear" w:fill="FFFFFF"/>
        </w:rPr>
        <w:t>附件1：2024年申请-考核制博士报考材料清单</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6FF3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F1516ABD537B450F8CBB283F5B6A9082_11</vt:lpwstr>
  </property>
</Properties>
</file>