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97F6E">
      <w:pPr>
        <w:pStyle w:val="3"/>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firstLine="0"/>
        <w:jc w:val="center"/>
        <w:rPr>
          <w:rFonts w:ascii="微软雅黑" w:hAnsi="微软雅黑" w:eastAsia="微软雅黑" w:cs="微软雅黑"/>
          <w:b/>
          <w:bCs/>
          <w:i w:val="0"/>
          <w:iCs w:val="0"/>
          <w:caps w:val="0"/>
          <w:color w:val="1F2937"/>
          <w:spacing w:val="0"/>
        </w:rPr>
      </w:pPr>
      <w:r>
        <w:rPr>
          <w:rFonts w:hint="eastAsia" w:ascii="微软雅黑" w:hAnsi="微软雅黑" w:eastAsia="微软雅黑" w:cs="微软雅黑"/>
          <w:b/>
          <w:bCs/>
          <w:i w:val="0"/>
          <w:iCs w:val="0"/>
          <w:caps w:val="0"/>
          <w:color w:val="1F2937"/>
          <w:spacing w:val="0"/>
          <w:bdr w:val="single" w:color="auto" w:sz="2" w:space="0"/>
        </w:rPr>
        <w:t>金融与统计学院2025年博士研究生招生选拔办法</w:t>
      </w:r>
    </w:p>
    <w:p w14:paraId="5858E4AD">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一、招生专业及招生方式</w:t>
      </w:r>
    </w:p>
    <w:p w14:paraId="74E57E3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招生专业详见《湖南大学2025年博士研究生招生专业目录》。招生方式包括直接攻博、硕博连读和普通招考（申请-考核制），其中，2025级直接攻博生已通过推荐免试完成录取。</w:t>
      </w:r>
    </w:p>
    <w:p w14:paraId="31C6E52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2DEBB8A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二、申请条件</w:t>
      </w:r>
    </w:p>
    <w:p w14:paraId="54F00FC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（一）基本条件</w:t>
      </w:r>
    </w:p>
    <w:p w14:paraId="6E21B70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1.中华人民共和国公民，拥护中国共产党的领导，品德良好，遵纪守法；</w:t>
      </w:r>
    </w:p>
    <w:p w14:paraId="2DB8325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2.身心健康，符合国家和学校规定的体检要求；</w:t>
      </w:r>
    </w:p>
    <w:p w14:paraId="088DE5E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3.报考学术学位博士研究生的考生应具有较高学术素养、较强原创精神和扎实科研能力；</w:t>
      </w:r>
    </w:p>
    <w:p w14:paraId="3551F6F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（二）以硕博连读方式报考的考生，除满足上述“（一）基本条件”外，须为已完成规定课程学习，成绩优秀，且具有较强创新精神、科研能力和学术志趣的本校在读全日制硕士研究生。</w:t>
      </w:r>
    </w:p>
    <w:p w14:paraId="011A96B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（三）以普通招考（申请-考核制）方式报考的考生，除满足上述“（一）基本条件”外，学业水平须符合下列条件之一：</w:t>
      </w:r>
    </w:p>
    <w:p w14:paraId="245792DE">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1.硕士研究生毕业或已获硕士学位的人员。</w:t>
      </w:r>
    </w:p>
    <w:p w14:paraId="6469DD2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2.应届硕士毕业生。</w:t>
      </w:r>
    </w:p>
    <w:p w14:paraId="7E95CC8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（四）《湖南大学2025年博士研究生招生简章》规定的其他报考基本条件。</w:t>
      </w:r>
    </w:p>
    <w:p w14:paraId="76A5255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0344AA7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三、报名流程</w:t>
      </w:r>
    </w:p>
    <w:p w14:paraId="14612FA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（一）网上报名及缴费。</w:t>
      </w:r>
    </w:p>
    <w:p w14:paraId="37F3FCD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符合申请条件的申请人请于规定时间内登录湖南大学博士生招生报名系统（网址https://yjszsxt.hnu.edu.cn/zsxt/bswb/default.aspx），提交报名信息，缴纳报名费。</w:t>
      </w:r>
    </w:p>
    <w:p w14:paraId="3A3C53D6">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①第一批次</w:t>
      </w:r>
    </w:p>
    <w:p w14:paraId="1D35691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主要面向报考硕博连读的考生以及报考全日制非定向的普通招考（申请-考核制）考生。</w:t>
      </w:r>
    </w:p>
    <w:p w14:paraId="48E2BA1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报名编号申请：2024年12月11日至12月24日</w:t>
      </w:r>
    </w:p>
    <w:p w14:paraId="4735EE7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报名信息填报提交及缴费：2024年12月11日至12月26日</w:t>
      </w:r>
    </w:p>
    <w:p w14:paraId="17ADCB1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②第二批次</w:t>
      </w:r>
    </w:p>
    <w:p w14:paraId="49CE39EA">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面向报考硕博连读的考生以及普通招考（申请-考核制）考生（含非全日制、各类专项计划等）。</w:t>
      </w:r>
    </w:p>
    <w:p w14:paraId="440376A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报名编号申请：2025年4月30日至5月14日</w:t>
      </w:r>
    </w:p>
    <w:p w14:paraId="5F5A15FF">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报名信息填报提交及缴费：2025年4月30日至5月16日</w:t>
      </w:r>
    </w:p>
    <w:p w14:paraId="23E7368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（二）凡未在规定的报名时间内进行网上报名、缴纳报名考试费者，将被视为自动放弃报考资格。所缴纳的报名考试费不予退还。</w:t>
      </w:r>
    </w:p>
    <w:p w14:paraId="2349F72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（三）考生必须如实、准确提交报名信息及报名材料，不得弄虚作假。对弄虚作假者，一经查实，将取消其报考资格或录取资格。</w:t>
      </w:r>
    </w:p>
    <w:p w14:paraId="7788386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26FD8FFC">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四、资格审查和材料审核</w:t>
      </w:r>
    </w:p>
    <w:p w14:paraId="1EA1B68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学院对照申请条件要求等，对申请人的报考资格进行形式审查。</w:t>
      </w:r>
    </w:p>
    <w:p w14:paraId="7D43EA26">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学院成立材料评议专家组，根据考生网报提供的材料，对其基本素质、科研潜质和创新能力等进行评价并给出成绩（满分100分），结合招生导师的基本意向，确定进入考核阶段的考生名单。</w:t>
      </w:r>
    </w:p>
    <w:p w14:paraId="65BA308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请于截止时间前将纸质申请资料通过EMS或者顺丰寄（送）至金融与统计学院2-211办公室。学院根据纸质材料对考生进行资格复审。材料按以下编号顺序排列：</w:t>
      </w:r>
    </w:p>
    <w:p w14:paraId="46E5884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1.《湖南大学攻读博士学位研究生报考登记表》</w:t>
      </w:r>
    </w:p>
    <w:p w14:paraId="5F94146D">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2.两名报考专业领域内专家出具的推荐信（须加盖专家所在单位人事部门公章）。</w:t>
      </w:r>
    </w:p>
    <w:p w14:paraId="076C000D">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3.自我评价及攻读博士学位研究计划书。</w:t>
      </w:r>
    </w:p>
    <w:p w14:paraId="2BDDE1A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4.本科和硕士阶段的学习成绩单（学习单位或档案所在单位盖章）</w:t>
      </w:r>
    </w:p>
    <w:p w14:paraId="3AD77B7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5.本人有效身份证件复印件（正反面）。</w:t>
      </w:r>
    </w:p>
    <w:p w14:paraId="49F9C1AE">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6.本科及硕士学历证书、学位证书复印件等。</w:t>
      </w:r>
    </w:p>
    <w:p w14:paraId="5FE0953F">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应届硕士生：本科学历证书、本科学位证书、硕士研究生证、《教育部学籍在线验证报告》（可在中国高等教育学生信息网上注册申请）。国（境）外获得学历学位者需提供教育部留学服务中心出具的《国（境）外学历学位认证书》。</w:t>
      </w:r>
    </w:p>
    <w:p w14:paraId="715014B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已获硕士学位者：本科学历证书、本科学位证书、硕士学历证书、硕士学位证书及《教育部学历证书电子注册备案表》、《学位证书认证报告》。国（境）外获得学历学位者需提供教育部留学服务中心出具的《国（境）外学历学位认证书》。</w:t>
      </w:r>
    </w:p>
    <w:p w14:paraId="7D8E3EB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无硕士研究生学历证书的可不提供硕士学历证书。</w:t>
      </w:r>
    </w:p>
    <w:p w14:paraId="16326F9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7.外语水平成绩证明。</w:t>
      </w:r>
    </w:p>
    <w:p w14:paraId="727830A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8.硕士学位论文摘要（已获硕士学位者）或硕士学位论文开题报告及研究进展（应届硕士毕业生）。</w:t>
      </w:r>
    </w:p>
    <w:p w14:paraId="1152CA9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9.获奖证书、公开发表的学术论文、所获专利、出版专著及其他原创性研究成果的证明材料复印件。</w:t>
      </w:r>
    </w:p>
    <w:p w14:paraId="79F9206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寄（送）截止时间：第一批次2024年12月30日；第二批次 2025年5月20日。</w:t>
      </w:r>
    </w:p>
    <w:p w14:paraId="53B4046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收件地址：湖南大学财院校区金融与统计学院2-211</w:t>
      </w:r>
    </w:p>
    <w:p w14:paraId="70DE8AF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收件人：谭思佳</w:t>
      </w:r>
    </w:p>
    <w:p w14:paraId="0464CA1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联系方式：0731-88684805</w:t>
      </w:r>
    </w:p>
    <w:p w14:paraId="6ACA5BE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凡未按时提交以上资料者，取消考核资格。</w:t>
      </w:r>
    </w:p>
    <w:p w14:paraId="2B10ADE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32DF07E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五、考核</w:t>
      </w:r>
    </w:p>
    <w:p w14:paraId="23112C8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（一）资格复审</w:t>
      </w:r>
    </w:p>
    <w:p w14:paraId="0C61CAFE">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考生通过资格审查和材料评审后，学院在考核前对考生报考资格和申请材料进行复审。</w:t>
      </w:r>
    </w:p>
    <w:p w14:paraId="1AD26D3F">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（二）考核</w:t>
      </w:r>
    </w:p>
    <w:p w14:paraId="0FE8613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学院按招生专业成立考核小组，对进入考核阶段考生的学科背景、专业素养、外语水平、学业水平、科研能力、创新潜质、思想政治素质和品德等进行全面考核。</w:t>
      </w:r>
    </w:p>
    <w:p w14:paraId="08FA244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考核方式采取笔试与面试相结合方式，面试阶段由学院博士生导师组成的考核小组负责面试的具体实施，考核小组成员不少于5人，其中一名担任组长。安排秘书1名，负责面试记录和协助安排有关事宜。</w:t>
      </w:r>
    </w:p>
    <w:p w14:paraId="066FA7D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0FF0429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1.普通招考（申请-考核制）</w:t>
      </w:r>
    </w:p>
    <w:p w14:paraId="23836FBA">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考核由外国语、专业基础和专业综合3个部分组成，其中专业基础部分以笔试的形式考核，外国语和专业综合部分以面试的形式考核。</w:t>
      </w:r>
    </w:p>
    <w:p w14:paraId="4FF19F6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考核总成绩满分300分，由外国语、专业基础和专业综合3个部分组成，考核总成绩=外国语成绩+专业基础成绩+专业综合成绩。</w:t>
      </w:r>
    </w:p>
    <w:p w14:paraId="3C8EB37C">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（1）专业基础（满分100分，60分合格），主要对考生的基础知识和基本能力进行考察。</w:t>
      </w:r>
    </w:p>
    <w:p w14:paraId="7AB57B2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报考应用经济学博士的笔试科目为《经济学理论与方法》</w:t>
      </w:r>
    </w:p>
    <w:p w14:paraId="63D5F02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报考统计学博士的笔试科目为《统计学理论与方法》</w:t>
      </w:r>
    </w:p>
    <w:p w14:paraId="376BF90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具体内容和参考书目见附件。</w:t>
      </w:r>
    </w:p>
    <w:p w14:paraId="3C9CC44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笔试时间、地点安排（待定），其中笔试时长不低于2小时。</w:t>
      </w:r>
    </w:p>
    <w:p w14:paraId="2D5D7B0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（2）外国语（满分100分，60分合格），主要考察考生英语运用能力的掌握程度。</w:t>
      </w:r>
    </w:p>
    <w:p w14:paraId="128C48E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（3）专业综合（满分100分，60分合格），主要考察考生思想政治素质、专业素养、学业水平、科研潜质、创新意识和创新能力等方面的内容。</w:t>
      </w:r>
    </w:p>
    <w:p w14:paraId="6A7B98AE">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面试时间、地点安排（待定），其中面试总时长一般不低于20分钟。</w:t>
      </w:r>
    </w:p>
    <w:p w14:paraId="514968E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6D520B1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2.硕博连读</w:t>
      </w:r>
    </w:p>
    <w:p w14:paraId="5758EE8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硕博连读生免专业基础考核（笔试），直接进入综合考核环节（面试），包括外国语和专业综合两部分。考核总成绩满分100分，由外国语和专业综合2个部分组成，外国语和专业综合分别占30%和70%，考核总成绩=外国语成绩*30%+专业综合*70%。</w:t>
      </w:r>
    </w:p>
    <w:p w14:paraId="6FABF38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①外国语（满分100分，60分合格），主要考察考生英语运用能力的掌握程度。</w:t>
      </w:r>
    </w:p>
    <w:p w14:paraId="2B6E4CD8">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②专业综合（满分100分，60分合格），主要考察考生思想政治素质、专业素养、学业水平、科研潜质、创新意识和创新能力等方面的内容。</w:t>
      </w:r>
    </w:p>
    <w:p w14:paraId="5AC4BFA5">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607C719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六、录取</w:t>
      </w:r>
    </w:p>
    <w:p w14:paraId="3E1BD39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（一）总成绩</w:t>
      </w:r>
    </w:p>
    <w:p w14:paraId="7A882D66">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普通招考（申请-考核制）考生总成绩满分400分，由材料评审成绩和考核总成绩两部分组成，其中材料评审成绩满分100分，考核总成绩满分300分，考生总成绩=材料评审成绩+考核总成绩。</w:t>
      </w:r>
    </w:p>
    <w:p w14:paraId="08ABE239">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硕博连读考生总成绩满分100分，由材料评审成绩和考核总成绩两部分组成，其中材料评审成绩满分100分，占总成绩的25%，考核总成绩满分100分，占总成绩的75%，考生总成绩=材料评审成绩*25%+考核总成绩*75%。</w:t>
      </w:r>
    </w:p>
    <w:p w14:paraId="6466737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（二）按照德智体全面衡量、择优录取、保证质量、宁缺毋滥的原则，根据考生的申请材料审查和评价结果、考核总成绩以及思想政治素质和品德考核结果，结合学院和导师招生计划，择优录取。</w:t>
      </w:r>
    </w:p>
    <w:p w14:paraId="51218EC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报考同一导师的考生按总成绩（若同一导师有硕博连读和申请-考核制考生同时报考，申请-考核制考生总分折算为百分制）排序，导师根据招生指标依次从高到低录取。</w:t>
      </w:r>
    </w:p>
    <w:p w14:paraId="3D5367A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（三）有下列情形之一者，不予录取：</w:t>
      </w:r>
    </w:p>
    <w:p w14:paraId="488037E6">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（1）未按规定参加考核者。</w:t>
      </w:r>
    </w:p>
    <w:p w14:paraId="767F1710">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（2）各考核部分单项成绩低于60分者。</w:t>
      </w:r>
    </w:p>
    <w:p w14:paraId="04F145D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（3）思想品德考核不合格者；</w:t>
      </w:r>
    </w:p>
    <w:p w14:paraId="438EAB3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（4）体检不合格者；</w:t>
      </w:r>
    </w:p>
    <w:p w14:paraId="0391412D">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（5）提供不实报考材料，弄虚作假者。</w:t>
      </w:r>
    </w:p>
    <w:p w14:paraId="068D562A">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32DF513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5C0FECAC">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（五）拟录取考生体检在新生入学时统一进行。</w:t>
      </w:r>
    </w:p>
    <w:p w14:paraId="60A1BF1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2081CAEC">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七、信息公开</w:t>
      </w:r>
    </w:p>
    <w:p w14:paraId="5E28657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拟录取名单确定后，将在金融与统计学院官网进行公示，公示时间不少于7天。</w:t>
      </w:r>
    </w:p>
    <w:p w14:paraId="3959395C">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6878F0BB">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八、其他</w:t>
      </w:r>
    </w:p>
    <w:p w14:paraId="2B78ECF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1.考核环节将全程录音录像。严禁各种形式的违规和干扰考核复试秩序的行为，若发现作弊、冒名顶替、替考等情况，一经查实，将按照相关法律法规严肃处理。</w:t>
      </w:r>
    </w:p>
    <w:p w14:paraId="5E9DBD8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2.考试内容属于国家机密。考生不得私自传递、发布考试相关的任何信息。</w:t>
      </w:r>
    </w:p>
    <w:p w14:paraId="4B87E22F">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3.考生须在考核前缴纳考核费用，标准为120元/人。</w:t>
      </w:r>
    </w:p>
    <w:p w14:paraId="1631A94D">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4.未按规定时间参加考核的考生按弃权处理。</w:t>
      </w:r>
    </w:p>
    <w:p w14:paraId="143ADCEE">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5.未尽事宜遵照《湖南大学2025年招收攻读博士研究生招生简章》及当年博士研究生招生文件执行。</w:t>
      </w:r>
    </w:p>
    <w:p w14:paraId="69FDF34F">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6.请考生及时留意湖南大学研究生院网站和学院网站上有关博士生招生相关信息。</w:t>
      </w:r>
    </w:p>
    <w:p w14:paraId="64057C1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7.通过资格审查，进入考核阶段的考生请分别在2024年12月30日前（第一批）和2025年5月16日前（第二批）实名加入学院2025年博士研究生招生考核QQ群:1009105758,考核的具体安排将通过QQ群发布。</w:t>
      </w:r>
    </w:p>
    <w:p w14:paraId="44BF3983">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p>
    <w:p w14:paraId="46874827">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Style w:val="7"/>
          <w:rFonts w:hint="eastAsia" w:ascii="微软雅黑" w:hAnsi="微软雅黑" w:eastAsia="微软雅黑" w:cs="微软雅黑"/>
          <w:b/>
          <w:bCs/>
          <w:i w:val="0"/>
          <w:iCs w:val="0"/>
          <w:caps w:val="0"/>
          <w:color w:val="374151"/>
          <w:spacing w:val="0"/>
          <w:sz w:val="27"/>
          <w:szCs w:val="27"/>
          <w:bdr w:val="single" w:color="auto" w:sz="2" w:space="0"/>
        </w:rPr>
        <w:t>九、联系方式</w:t>
      </w:r>
    </w:p>
    <w:p w14:paraId="058F75D4">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湖南大学金融与统计学院</w:t>
      </w:r>
    </w:p>
    <w:p w14:paraId="23B39871">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地址：湖南省长沙市岳麓区石佳冲路109号</w:t>
      </w:r>
    </w:p>
    <w:p w14:paraId="2D97B886">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电话：0731-88684807</w:t>
      </w:r>
    </w:p>
    <w:p w14:paraId="48B042A2">
      <w:pPr>
        <w:pStyle w:val="4"/>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ind w:left="0" w:right="0"/>
        <w:jc w:val="both"/>
        <w:rPr>
          <w:rFonts w:hint="eastAsia" w:ascii="微软雅黑" w:hAnsi="微软雅黑" w:eastAsia="微软雅黑" w:cs="微软雅黑"/>
          <w:i w:val="0"/>
          <w:iCs w:val="0"/>
          <w:caps w:val="0"/>
          <w:color w:val="374151"/>
          <w:spacing w:val="0"/>
          <w:sz w:val="27"/>
          <w:szCs w:val="27"/>
        </w:rPr>
      </w:pPr>
      <w:r>
        <w:rPr>
          <w:rFonts w:hint="eastAsia" w:ascii="微软雅黑" w:hAnsi="微软雅黑" w:eastAsia="微软雅黑" w:cs="微软雅黑"/>
          <w:i w:val="0"/>
          <w:iCs w:val="0"/>
          <w:caps w:val="0"/>
          <w:color w:val="374151"/>
          <w:spacing w:val="0"/>
          <w:sz w:val="27"/>
          <w:szCs w:val="27"/>
        </w:rPr>
        <w:t>联系人：夏老师</w:t>
      </w:r>
    </w:p>
    <w:p w14:paraId="1104A68E">
      <w:pPr>
        <w:keepNext w:val="0"/>
        <w:keepLines w:val="0"/>
        <w:widowControl/>
        <w:numPr>
          <w:ilvl w:val="0"/>
          <w:numId w:val="1"/>
        </w:numPr>
        <w:suppressLineNumbers w:val="0"/>
        <w:pBdr>
          <w:top w:val="single" w:color="auto" w:sz="2" w:space="0"/>
          <w:left w:val="single" w:color="auto" w:sz="2" w:space="0"/>
          <w:bottom w:val="single" w:color="auto" w:sz="2" w:space="0"/>
          <w:right w:val="single" w:color="auto" w:sz="2" w:space="0"/>
        </w:pBdr>
        <w:spacing w:before="0" w:beforeAutospacing="1" w:after="0" w:afterAutospacing="1"/>
        <w:ind w:left="0" w:hanging="360"/>
        <w:jc w:val="both"/>
      </w:pPr>
      <w:r>
        <w:rPr>
          <w:rFonts w:ascii="微软雅黑" w:hAnsi="微软雅黑" w:eastAsia="微软雅黑" w:cs="微软雅黑"/>
          <w:i w:val="0"/>
          <w:iCs w:val="0"/>
          <w:caps w:val="0"/>
          <w:color w:val="374151"/>
          <w:spacing w:val="0"/>
          <w:sz w:val="27"/>
          <w:szCs w:val="27"/>
          <w:bdr w:val="single" w:color="auto" w:sz="2" w:space="0"/>
        </w:rPr>
        <w:t>【</w:t>
      </w:r>
      <w:r>
        <w:rPr>
          <w:rFonts w:hint="eastAsia" w:ascii="微软雅黑" w:hAnsi="微软雅黑" w:eastAsia="微软雅黑" w:cs="微软雅黑"/>
          <w:i w:val="0"/>
          <w:iCs w:val="0"/>
          <w:caps w:val="0"/>
          <w:spacing w:val="0"/>
          <w:sz w:val="27"/>
          <w:szCs w:val="27"/>
          <w:bdr w:val="single" w:color="auto" w:sz="2" w:space="0"/>
        </w:rPr>
        <w:fldChar w:fldCharType="begin"/>
      </w:r>
      <w:r>
        <w:rPr>
          <w:rFonts w:hint="eastAsia" w:ascii="微软雅黑" w:hAnsi="微软雅黑" w:eastAsia="微软雅黑" w:cs="微软雅黑"/>
          <w:i w:val="0"/>
          <w:iCs w:val="0"/>
          <w:caps w:val="0"/>
          <w:spacing w:val="0"/>
          <w:sz w:val="27"/>
          <w:szCs w:val="27"/>
          <w:bdr w:val="single" w:color="auto" w:sz="2" w:space="0"/>
        </w:rPr>
        <w:instrText xml:space="preserve"> HYPERLINK "http://jt.hnu.edu.cn/system/_content/download.jsp?urltype=news.DownloadAttachUrl&amp;owner=1471496491&amp;wbfileid=15697094" \t "http://jt.hnu.edu.cn/info/1089/_blank" </w:instrText>
      </w:r>
      <w:r>
        <w:rPr>
          <w:rFonts w:hint="eastAsia" w:ascii="微软雅黑" w:hAnsi="微软雅黑" w:eastAsia="微软雅黑" w:cs="微软雅黑"/>
          <w:i w:val="0"/>
          <w:iCs w:val="0"/>
          <w:caps w:val="0"/>
          <w:spacing w:val="0"/>
          <w:sz w:val="27"/>
          <w:szCs w:val="27"/>
          <w:bdr w:val="single" w:color="auto" w:sz="2" w:space="0"/>
        </w:rPr>
        <w:fldChar w:fldCharType="separate"/>
      </w:r>
      <w:r>
        <w:rPr>
          <w:rStyle w:val="10"/>
          <w:rFonts w:hint="eastAsia" w:ascii="微软雅黑" w:hAnsi="微软雅黑" w:eastAsia="微软雅黑" w:cs="微软雅黑"/>
          <w:i w:val="0"/>
          <w:iCs w:val="0"/>
          <w:caps w:val="0"/>
          <w:spacing w:val="0"/>
          <w:sz w:val="27"/>
          <w:szCs w:val="27"/>
          <w:bdr w:val="single" w:color="auto" w:sz="2" w:space="0"/>
        </w:rPr>
        <w:t>统计学理论与方法.pdf</w:t>
      </w:r>
      <w:r>
        <w:rPr>
          <w:rFonts w:hint="eastAsia" w:ascii="微软雅黑" w:hAnsi="微软雅黑" w:eastAsia="微软雅黑" w:cs="微软雅黑"/>
          <w:i w:val="0"/>
          <w:iCs w:val="0"/>
          <w:caps w:val="0"/>
          <w:spacing w:val="0"/>
          <w:sz w:val="27"/>
          <w:szCs w:val="27"/>
          <w:bdr w:val="single" w:color="auto" w:sz="2" w:space="0"/>
        </w:rPr>
        <w:fldChar w:fldCharType="end"/>
      </w:r>
      <w:r>
        <w:rPr>
          <w:rFonts w:hint="eastAsia" w:ascii="微软雅黑" w:hAnsi="微软雅黑" w:eastAsia="微软雅黑" w:cs="微软雅黑"/>
          <w:i w:val="0"/>
          <w:iCs w:val="0"/>
          <w:caps w:val="0"/>
          <w:color w:val="374151"/>
          <w:spacing w:val="0"/>
          <w:sz w:val="27"/>
          <w:szCs w:val="27"/>
          <w:bdr w:val="single" w:color="auto" w:sz="2" w:space="0"/>
        </w:rPr>
        <w:t>】已下载102次</w:t>
      </w:r>
    </w:p>
    <w:p w14:paraId="5CD17FA6">
      <w:pPr>
        <w:keepNext w:val="0"/>
        <w:keepLines w:val="0"/>
        <w:widowControl/>
        <w:numPr>
          <w:ilvl w:val="0"/>
          <w:numId w:val="1"/>
        </w:numPr>
        <w:suppressLineNumbers w:val="0"/>
        <w:pBdr>
          <w:top w:val="single" w:color="auto" w:sz="2" w:space="0"/>
          <w:left w:val="single" w:color="auto" w:sz="2" w:space="0"/>
          <w:bottom w:val="single" w:color="auto" w:sz="2" w:space="0"/>
          <w:right w:val="single" w:color="auto" w:sz="2" w:space="0"/>
        </w:pBdr>
        <w:spacing w:before="0" w:beforeAutospacing="1" w:after="0" w:afterAutospacing="1"/>
        <w:ind w:left="0" w:hanging="360"/>
        <w:jc w:val="both"/>
      </w:pPr>
      <w:r>
        <w:rPr>
          <w:rFonts w:hint="eastAsia" w:ascii="微软雅黑" w:hAnsi="微软雅黑" w:eastAsia="微软雅黑" w:cs="微软雅黑"/>
          <w:i w:val="0"/>
          <w:iCs w:val="0"/>
          <w:caps w:val="0"/>
          <w:color w:val="374151"/>
          <w:spacing w:val="0"/>
          <w:sz w:val="27"/>
          <w:szCs w:val="27"/>
          <w:bdr w:val="single" w:color="auto" w:sz="2" w:space="0"/>
        </w:rPr>
        <w:t>【</w:t>
      </w:r>
      <w:r>
        <w:rPr>
          <w:rFonts w:hint="eastAsia" w:ascii="微软雅黑" w:hAnsi="微软雅黑" w:eastAsia="微软雅黑" w:cs="微软雅黑"/>
          <w:i w:val="0"/>
          <w:iCs w:val="0"/>
          <w:caps w:val="0"/>
          <w:spacing w:val="0"/>
          <w:sz w:val="27"/>
          <w:szCs w:val="27"/>
          <w:bdr w:val="single" w:color="auto" w:sz="2" w:space="0"/>
        </w:rPr>
        <w:fldChar w:fldCharType="begin"/>
      </w:r>
      <w:r>
        <w:rPr>
          <w:rFonts w:hint="eastAsia" w:ascii="微软雅黑" w:hAnsi="微软雅黑" w:eastAsia="微软雅黑" w:cs="微软雅黑"/>
          <w:i w:val="0"/>
          <w:iCs w:val="0"/>
          <w:caps w:val="0"/>
          <w:spacing w:val="0"/>
          <w:sz w:val="27"/>
          <w:szCs w:val="27"/>
          <w:bdr w:val="single" w:color="auto" w:sz="2" w:space="0"/>
        </w:rPr>
        <w:instrText xml:space="preserve"> HYPERLINK "http://jt.hnu.edu.cn/system/_content/download.jsp?urltype=news.DownloadAttachUrl&amp;owner=1471496491&amp;wbfileid=15697093" \t "http://jt.hnu.edu.cn/info/1089/_blank" </w:instrText>
      </w:r>
      <w:r>
        <w:rPr>
          <w:rFonts w:hint="eastAsia" w:ascii="微软雅黑" w:hAnsi="微软雅黑" w:eastAsia="微软雅黑" w:cs="微软雅黑"/>
          <w:i w:val="0"/>
          <w:iCs w:val="0"/>
          <w:caps w:val="0"/>
          <w:spacing w:val="0"/>
          <w:sz w:val="27"/>
          <w:szCs w:val="27"/>
          <w:bdr w:val="single" w:color="auto" w:sz="2" w:space="0"/>
        </w:rPr>
        <w:fldChar w:fldCharType="separate"/>
      </w:r>
      <w:r>
        <w:rPr>
          <w:rStyle w:val="10"/>
          <w:rFonts w:hint="eastAsia" w:ascii="微软雅黑" w:hAnsi="微软雅黑" w:eastAsia="微软雅黑" w:cs="微软雅黑"/>
          <w:i w:val="0"/>
          <w:iCs w:val="0"/>
          <w:caps w:val="0"/>
          <w:spacing w:val="0"/>
          <w:sz w:val="27"/>
          <w:szCs w:val="27"/>
          <w:bdr w:val="single" w:color="auto" w:sz="2" w:space="0"/>
        </w:rPr>
        <w:t>经济学理论与方法.pdf</w:t>
      </w:r>
      <w:r>
        <w:rPr>
          <w:rFonts w:hint="eastAsia" w:ascii="微软雅黑" w:hAnsi="微软雅黑" w:eastAsia="微软雅黑" w:cs="微软雅黑"/>
          <w:i w:val="0"/>
          <w:iCs w:val="0"/>
          <w:caps w:val="0"/>
          <w:spacing w:val="0"/>
          <w:sz w:val="27"/>
          <w:szCs w:val="27"/>
          <w:bdr w:val="single" w:color="auto" w:sz="2" w:space="0"/>
        </w:rPr>
        <w:fldChar w:fldCharType="end"/>
      </w:r>
      <w:r>
        <w:rPr>
          <w:rFonts w:hint="eastAsia" w:ascii="微软雅黑" w:hAnsi="微软雅黑" w:eastAsia="微软雅黑" w:cs="微软雅黑"/>
          <w:i w:val="0"/>
          <w:iCs w:val="0"/>
          <w:caps w:val="0"/>
          <w:color w:val="374151"/>
          <w:spacing w:val="0"/>
          <w:sz w:val="27"/>
          <w:szCs w:val="27"/>
          <w:bdr w:val="single" w:color="auto" w:sz="2" w:space="0"/>
        </w:rPr>
        <w:t>】已下载171次</w:t>
      </w:r>
    </w:p>
    <w:p w14:paraId="72336614">
      <w:pPr>
        <w:rPr>
          <w:rFonts w:hint="eastAsia" w:ascii="Helvetica" w:hAnsi="Helvetica" w:eastAsia="Helvetica" w:cs="Helvetica"/>
          <w:i w:val="0"/>
          <w:iCs w:val="0"/>
          <w:caps w:val="0"/>
          <w:color w:val="333333"/>
          <w:spacing w:val="0"/>
          <w:sz w:val="36"/>
          <w:szCs w:val="36"/>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A95CC"/>
    <w:multiLevelType w:val="multilevel"/>
    <w:tmpl w:val="7BFA95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Emphasis"/>
    <w:basedOn w:val="6"/>
    <w:qFormat/>
    <w:uiPriority w:val="0"/>
  </w:style>
  <w:style w:type="character" w:styleId="10">
    <w:name w:val="Hyperlink"/>
    <w:basedOn w:val="6"/>
    <w:uiPriority w:val="0"/>
    <w:rPr>
      <w:color w:val="0000FF"/>
      <w:u w:val="none"/>
    </w:rPr>
  </w:style>
  <w:style w:type="character" w:customStyle="1" w:styleId="11">
    <w:name w:val="hover7"/>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DF089BD340CB458FA1587A951573A35A_13</vt:lpwstr>
  </property>
  <property fmtid="{D5CDD505-2E9C-101B-9397-08002B2CF9AE}" pid="4" name="KSOTemplateDocerSaveRecord">
    <vt:lpwstr>eyJoZGlkIjoiYTFmNmVhOTkxNjMwODU5NTJlYjI4NDc1ZWVjNjRhZWUiLCJ1c2VySWQiOiIxNDE1NTEzMzA2In0=</vt:lpwstr>
  </property>
</Properties>
</file>