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物质科学与信息技术研究院202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>4年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硕博连读与申请审核制博士研究生选拔工作实施细则</w:t>
      </w: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Times New Roman"/>
          <w:b/>
          <w:bCs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 w:val="0"/>
          <w:sz w:val="24"/>
          <w:szCs w:val="24"/>
        </w:rPr>
        <w:t>一</w:t>
      </w: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、组织领导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根据“安徽大学2024年硕博连读与申请审核制博士研究生选拔工作实施办法”的通知精神，成立物质科学与信息技术研究院2024年硕博连读与申请审核制博士研究生选拔工作小组。选拔工作小组负责制定本院的实施细则并组织实施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b/>
          <w:bCs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、</w:t>
      </w:r>
      <w:r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  <w:t>选拔对象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1.硕博连读博士生申请人</w:t>
      </w:r>
      <w:bookmarkStart w:id="1" w:name="_GoBack"/>
      <w:bookmarkEnd w:id="1"/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为我校2022级在读全日制硕士研究生或应届硕士毕业生。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2.申请审核制博士生申请人为硕士研究生毕业或已获硕士学位的人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员或应届硕士毕业生（最迟须在入学前毕业或取得硕士学位）。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highlight w:val="none"/>
          <w:lang w:val="en-US" w:eastAsia="zh-CN"/>
        </w:rPr>
        <w:t>三、选拔条件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070200 物理学 见物理与光电工程学院相关要求；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081200 计算机科学与技术 见计算机科学与技术学院相关要求；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0703   化学（含070302分析化学、070303有机化学、070305高分子化学与物理） 见化学化工学院相关要求；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071300 生态学 见资源与环境工程学院相关要求；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080500 材料科学与工程 见材料科学与工程学院相关要求。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highlight w:val="none"/>
          <w:lang w:val="en-US" w:eastAsia="zh-CN"/>
        </w:rPr>
        <w:t>四、选拔程序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（一）个人申请：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个人申请。申请人登录中国研究生招生信息网（http://yz.chsi.com.cn），进行网上报名、缴费，并在1月10日前将以下材料提交至我院进行资格审核。（电子版提交至我院邮箱：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instrText xml:space="preserve"> HYPERLINK "mailto:ahuwkyjx@163.com，纸质版材料通过EMS邮寄至安徽大学磬苑校区材料科学大楼B403，续老师，联系电话0551-62950161，请在邮件封面注明\“物质科学与信息技术研究院博士招生申请考核材料\”）" </w:instrTex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ahuwkyjx@163.com，纸质版材料通过EMS邮寄至安徽大学磬苑校区材料科学大楼B403，续老师收，联系电话0551-62950161，请在邮件封面注明“物质科学与信息技术研究院博士招生申请考核材料”）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1.《博士学位研究生网上报名信息简表》（从报名系统下载打印，需考生本人签字、单位人事或政工部门盖章）；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2.《安徽大学硕博连读博士研究生申请表》或《安徽大学申请审核制博士研究生申请表》（从我校研究生院网站下载专区下载打印，需考生本人签字、单位人事或政工部门盖章）；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3.申请人本人身份证复印件；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4.本科毕业证、学位证和硕士研究生毕业证、学位证复印件（应届毕业硕士生提交所在学校研究生管理部门出具的在学证明）；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5.硕士研究生阶段成绩单。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6.申请学科或相近学科的两名正高职称《申请攻读安徽大学博士研究生专家推荐信》（从我校研究生院网站下载专区下载打印）；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7.科研成果及获奖证书、论文等证明学术才能的材料。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申请人应仔细核对本人是否符合申请条件，如实提供申请材料。如发现申请人提交虚假材料、作弊及其它违纪行为，将根据国家、学校规定严肃处理，包括取消报考资格、录取资格及学籍等，相应后果由申请人自己承担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（二）综合考核选拔：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学院考核选拔小组对申请人的政治表现、业务能力、科研潜能与综合素质、外国语水平等进行考核，择优选拔推荐。低于60分的不予录取。</w:t>
      </w:r>
    </w:p>
    <w:p>
      <w:pPr>
        <w:widowControl/>
        <w:spacing w:line="240" w:lineRule="auto"/>
        <w:ind w:firstLine="620" w:firstLineChars="200"/>
        <w:rPr>
          <w:rFonts w:ascii="宋体" w:hAnsi="宋体" w:cs="宋体"/>
          <w:b/>
          <w:bCs/>
          <w:spacing w:val="15"/>
          <w:kern w:val="0"/>
          <w:sz w:val="28"/>
          <w:szCs w:val="24"/>
        </w:rPr>
      </w:pPr>
      <w:r>
        <w:rPr>
          <w:rFonts w:hint="eastAsia" w:ascii="宋体" w:hAnsi="宋体" w:cs="宋体"/>
          <w:b/>
          <w:bCs/>
          <w:spacing w:val="15"/>
          <w:kern w:val="0"/>
          <w:sz w:val="28"/>
          <w:szCs w:val="24"/>
        </w:rPr>
        <w:t>考核形式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right="210" w:rightChars="100" w:firstLine="560" w:firstLineChars="200"/>
        <w:jc w:val="left"/>
        <w:textAlignment w:val="top"/>
        <w:rPr>
          <w:rFonts w:hint="eastAsia" w:ascii="宋体" w:hAnsi="宋体" w:eastAsia="宋体" w:cs="Times New Roman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1.我院复试采用线下面试的方式，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报名截止后将会在物质科学与信息技术研究院官网发布复试安排，请考生及时关注通知并做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好准备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210" w:rightChars="100"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面试由我院研究生招生工作小组负责组织，各考核选拔小组具体实施，满分为100分。面试考查申请人政治表现、综合运用所学知识的能力、科研创新能力、对本学科前沿领域及最新研究动态的掌握情况，主要考核申请人的综合分析、语言表达、外语听说等能力。同时通过申请人提供的材料，</w:t>
      </w:r>
      <w:bookmarkStart w:id="0" w:name="_Hlk37331319"/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对申请人既往学业、一贯表现、科研能力、综合素质和思想品德等情况进行全面考查</w:t>
      </w:r>
      <w:bookmarkEnd w:id="0"/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92" w:firstLineChars="200"/>
        <w:rPr>
          <w:rFonts w:hint="eastAsia" w:ascii="宋体" w:hAnsi="宋体" w:cs="宋体"/>
          <w:spacing w:val="8"/>
          <w:kern w:val="0"/>
          <w:sz w:val="28"/>
          <w:szCs w:val="24"/>
          <w:shd w:val="clear" w:color="auto" w:fill="FFFFFF"/>
        </w:rPr>
      </w:pP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</w:rPr>
        <w:t>面试成绩由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  <w:lang w:val="en-US" w:eastAsia="zh-CN"/>
        </w:rPr>
        <w:t>三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</w:rPr>
        <w:t>部分组成</w:t>
      </w:r>
      <w:r>
        <w:rPr>
          <w:rFonts w:hint="eastAsia" w:ascii="宋体" w:hAnsi="宋体" w:cs="宋体"/>
          <w:spacing w:val="8"/>
          <w:kern w:val="0"/>
          <w:sz w:val="28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92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  <w:lang w:val="en-US" w:eastAsia="zh-CN"/>
        </w:rPr>
        <w:t>外语水平（20%）：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申请人需在面试现场朗读加翻译一段文献（文献由考核选拔小组指定），选拔小组成员根据申请人表现现场按百分制打分。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92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</w:rPr>
        <w:t>专业面试（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</w:rPr>
        <w:t>0%）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由申请人以PPT形式作学业报告，考核选拔小组成员主要以提问方式对申请人进行面试，注重考察申请人的专业素养，创新能力和培养潜质。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学业报告PPT应包含以下内容：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（1）个人基本信息；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（2）学习和工作经历；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（3）硕士阶段成绩，包括英语四/六级成绩；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（4）所取得的学术成果简介；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（5）博士期间的简要研究计划；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（6）其他获奖以及公益活动等。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92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</w:rPr>
        <w:t>综合测评（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</w:rPr>
        <w:t>0%）</w:t>
      </w:r>
      <w:r>
        <w:rPr>
          <w:rFonts w:hint="eastAsia" w:ascii="宋体" w:hAnsi="宋体" w:cs="宋体"/>
          <w:b/>
          <w:spacing w:val="8"/>
          <w:kern w:val="0"/>
          <w:sz w:val="28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考核选拔小组根据申请人提供的学习成绩、科研成果、获奖证书等补充材料当场评分。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考核选拔小组分别从以上三方面按百分制打分，最后按权重计算总分，计算公式为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总分=外语水平*20%+专业面试*40%+综合测评*40%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（三）成绩排序和录取：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根据每名博士生导师招生人数不超过1人的规定，按申请人报考导师情况，入围和录取顺序为：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1.每名有申请人报考的导师名下录取1人。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2.在入围申请人的人数多于招生指标的情况下，报考同一导师的申请人成绩按高低进行排序，择优录取。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3.若有导师招生名额未满，允许入围的申请人更换导师，按照成绩高低进行排序，择优录取。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4.公示。考核后，将所有参加复试考生的复试成绩等情况在我院官网公示不少于5个工作日。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5.学校审定。公示结束后将拟录取的博士生申请材料报送研究生招生办公室。学校研究生招生领导小组审定拟录取名单后，在研究生院网站公示不少于10个工作日。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五、注意事宜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1.录取为申请审核制的应届硕士生，须在当年入学前获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得硕士学位，否则取消博士入学资格。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62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2.录取为硕博连读的博士研究生，不做硕士学位论文，不授予硕士学位。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3.博士研究生的基本修业年限为三年。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4.对在申请考核过程中有违规行为的考生，一经查实，即按照《国家教育考试违规处理办法》《普通高等学校招生违规行为处理暂行办法》等规定严肃处理，取消录取资格，记入《考生考试诚信档案》。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入学后3个月内，我校将按照《普通高等学校学生管理规定》有关要求，对所有考生进行全面复查，对复试、复查中表现差异大的，进行严格审核和调查，确认冒名顶替或考试舞弊的，将予以严肃处理，并进行追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5.录取的硕博连读和申请审核制博士生，原则上由培养单位、导师等提供相应的助研经费。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六、其它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本办法在“安徽大学2024年硕博连读与申请审核制博士研究生选拔工作实施办法”的通知基础上制定，办法中未提到的部分一律按学校的文件执行。本办法未尽事宜由院选拔工作小组研究决定。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3920" w:firstLineChars="14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安徽大学物质科学与信息技术研究院</w:t>
      </w:r>
    </w:p>
    <w:p>
      <w:pPr>
        <w:adjustRightInd w:val="0"/>
        <w:snapToGrid w:val="0"/>
        <w:spacing w:line="360" w:lineRule="auto"/>
        <w:ind w:firstLine="3920" w:firstLineChars="1400"/>
        <w:jc w:val="righ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2023年12月27日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jMzMmVmZDVjNmY0MDk4MTc3MzhlMGExYTkxYjgifQ=="/>
  </w:docVars>
  <w:rsids>
    <w:rsidRoot w:val="00545873"/>
    <w:rsid w:val="00003542"/>
    <w:rsid w:val="00020E35"/>
    <w:rsid w:val="00037119"/>
    <w:rsid w:val="00043FAE"/>
    <w:rsid w:val="000558B2"/>
    <w:rsid w:val="00062275"/>
    <w:rsid w:val="00065569"/>
    <w:rsid w:val="000801AA"/>
    <w:rsid w:val="00091D4A"/>
    <w:rsid w:val="00092E0A"/>
    <w:rsid w:val="000A1843"/>
    <w:rsid w:val="000A2835"/>
    <w:rsid w:val="000B2501"/>
    <w:rsid w:val="000D004A"/>
    <w:rsid w:val="000D4722"/>
    <w:rsid w:val="000D7C23"/>
    <w:rsid w:val="001148BF"/>
    <w:rsid w:val="001157EE"/>
    <w:rsid w:val="00132E1D"/>
    <w:rsid w:val="00151F04"/>
    <w:rsid w:val="0017164B"/>
    <w:rsid w:val="00193C4E"/>
    <w:rsid w:val="0019686B"/>
    <w:rsid w:val="001B6393"/>
    <w:rsid w:val="001F770A"/>
    <w:rsid w:val="00202061"/>
    <w:rsid w:val="00214F3B"/>
    <w:rsid w:val="002363ED"/>
    <w:rsid w:val="0023764D"/>
    <w:rsid w:val="0026004D"/>
    <w:rsid w:val="00285E74"/>
    <w:rsid w:val="002E0B4B"/>
    <w:rsid w:val="002E60DF"/>
    <w:rsid w:val="002F06F9"/>
    <w:rsid w:val="00327ABB"/>
    <w:rsid w:val="00371337"/>
    <w:rsid w:val="003751A9"/>
    <w:rsid w:val="0038196D"/>
    <w:rsid w:val="00381E06"/>
    <w:rsid w:val="003A7739"/>
    <w:rsid w:val="003B12C1"/>
    <w:rsid w:val="004074A5"/>
    <w:rsid w:val="00450964"/>
    <w:rsid w:val="00452D1E"/>
    <w:rsid w:val="00486158"/>
    <w:rsid w:val="00490782"/>
    <w:rsid w:val="004D4215"/>
    <w:rsid w:val="004E7574"/>
    <w:rsid w:val="005156DA"/>
    <w:rsid w:val="00520BCF"/>
    <w:rsid w:val="00522A11"/>
    <w:rsid w:val="005414CC"/>
    <w:rsid w:val="00545873"/>
    <w:rsid w:val="005463B2"/>
    <w:rsid w:val="0056533C"/>
    <w:rsid w:val="00590DEF"/>
    <w:rsid w:val="00593781"/>
    <w:rsid w:val="0060731A"/>
    <w:rsid w:val="00617FFC"/>
    <w:rsid w:val="00645482"/>
    <w:rsid w:val="00691875"/>
    <w:rsid w:val="006B08F0"/>
    <w:rsid w:val="006C7F4D"/>
    <w:rsid w:val="006D54A3"/>
    <w:rsid w:val="006F7700"/>
    <w:rsid w:val="00707B60"/>
    <w:rsid w:val="00715E6C"/>
    <w:rsid w:val="0074533B"/>
    <w:rsid w:val="0077753B"/>
    <w:rsid w:val="00780038"/>
    <w:rsid w:val="007B78FE"/>
    <w:rsid w:val="007C2569"/>
    <w:rsid w:val="007D61F6"/>
    <w:rsid w:val="007E3FA2"/>
    <w:rsid w:val="00856959"/>
    <w:rsid w:val="00874934"/>
    <w:rsid w:val="008A4BEC"/>
    <w:rsid w:val="008C7D9D"/>
    <w:rsid w:val="008D623D"/>
    <w:rsid w:val="008F0169"/>
    <w:rsid w:val="00900BEA"/>
    <w:rsid w:val="00906DA9"/>
    <w:rsid w:val="00945E39"/>
    <w:rsid w:val="009620CE"/>
    <w:rsid w:val="0096745B"/>
    <w:rsid w:val="009B6CB0"/>
    <w:rsid w:val="009C0385"/>
    <w:rsid w:val="009C12AF"/>
    <w:rsid w:val="009C5E72"/>
    <w:rsid w:val="009C7DF0"/>
    <w:rsid w:val="009D21AA"/>
    <w:rsid w:val="00A00511"/>
    <w:rsid w:val="00A2108F"/>
    <w:rsid w:val="00A22810"/>
    <w:rsid w:val="00A43000"/>
    <w:rsid w:val="00A65768"/>
    <w:rsid w:val="00A77E36"/>
    <w:rsid w:val="00A8010F"/>
    <w:rsid w:val="00A855A7"/>
    <w:rsid w:val="00AB629F"/>
    <w:rsid w:val="00AD4230"/>
    <w:rsid w:val="00AF491B"/>
    <w:rsid w:val="00B12802"/>
    <w:rsid w:val="00B2093F"/>
    <w:rsid w:val="00B238CC"/>
    <w:rsid w:val="00B33A42"/>
    <w:rsid w:val="00B47DE3"/>
    <w:rsid w:val="00B66CC3"/>
    <w:rsid w:val="00B72998"/>
    <w:rsid w:val="00B85446"/>
    <w:rsid w:val="00BC0904"/>
    <w:rsid w:val="00BE0DF1"/>
    <w:rsid w:val="00BE33DE"/>
    <w:rsid w:val="00BF6D10"/>
    <w:rsid w:val="00C20DF6"/>
    <w:rsid w:val="00C40CB7"/>
    <w:rsid w:val="00C42884"/>
    <w:rsid w:val="00C6217A"/>
    <w:rsid w:val="00C94021"/>
    <w:rsid w:val="00CC5064"/>
    <w:rsid w:val="00CF224A"/>
    <w:rsid w:val="00CF31DC"/>
    <w:rsid w:val="00D07775"/>
    <w:rsid w:val="00D47120"/>
    <w:rsid w:val="00D84C5A"/>
    <w:rsid w:val="00D97350"/>
    <w:rsid w:val="00DA7CD4"/>
    <w:rsid w:val="00DB499A"/>
    <w:rsid w:val="00E037A9"/>
    <w:rsid w:val="00E16F4C"/>
    <w:rsid w:val="00E2112E"/>
    <w:rsid w:val="00E23485"/>
    <w:rsid w:val="00E3437F"/>
    <w:rsid w:val="00E3540C"/>
    <w:rsid w:val="00E83B0D"/>
    <w:rsid w:val="00E86ED9"/>
    <w:rsid w:val="00EA25A3"/>
    <w:rsid w:val="00EB0AE9"/>
    <w:rsid w:val="00EE41A0"/>
    <w:rsid w:val="00F00811"/>
    <w:rsid w:val="00F05D5B"/>
    <w:rsid w:val="00F32F09"/>
    <w:rsid w:val="00F71956"/>
    <w:rsid w:val="00F76467"/>
    <w:rsid w:val="00FA64A9"/>
    <w:rsid w:val="00FB598F"/>
    <w:rsid w:val="00FC53EC"/>
    <w:rsid w:val="00FC593A"/>
    <w:rsid w:val="00FD2ABE"/>
    <w:rsid w:val="00FD68B1"/>
    <w:rsid w:val="04F870BF"/>
    <w:rsid w:val="07240DBE"/>
    <w:rsid w:val="07986380"/>
    <w:rsid w:val="0BC4547A"/>
    <w:rsid w:val="0BE474D4"/>
    <w:rsid w:val="14EA4360"/>
    <w:rsid w:val="16B7771F"/>
    <w:rsid w:val="179808E1"/>
    <w:rsid w:val="18D41EB5"/>
    <w:rsid w:val="1C6E3BE2"/>
    <w:rsid w:val="23913E37"/>
    <w:rsid w:val="27C64F71"/>
    <w:rsid w:val="283271E8"/>
    <w:rsid w:val="2B6C63E0"/>
    <w:rsid w:val="2C027FED"/>
    <w:rsid w:val="4EDF237F"/>
    <w:rsid w:val="4F315A86"/>
    <w:rsid w:val="5B0543A7"/>
    <w:rsid w:val="6AA742F6"/>
    <w:rsid w:val="7B5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1"/>
    <w:basedOn w:val="7"/>
    <w:link w:val="2"/>
    <w:autoRedefine/>
    <w:qFormat/>
    <w:uiPriority w:val="0"/>
    <w:rPr>
      <w:sz w:val="18"/>
      <w:szCs w:val="18"/>
    </w:rPr>
  </w:style>
  <w:style w:type="character" w:customStyle="1" w:styleId="12">
    <w:name w:val="批注框文本 字符"/>
    <w:basedOn w:val="7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2146</Characters>
  <Lines>9</Lines>
  <Paragraphs>2</Paragraphs>
  <TotalTime>3</TotalTime>
  <ScaleCrop>false</ScaleCrop>
  <LinksUpToDate>false</LinksUpToDate>
  <CharactersWithSpaces>2149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2018-11-05T05:51:00Z</dcterms:created>
  <dc:creator>20170912JHGYU</dc:creator>
  <cp:lastModifiedBy>杨小小</cp:lastModifiedBy>
  <dcterms:modified xsi:type="dcterms:W3CDTF">2023-12-29T09:01:31Z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76329865E4E54A998E1D3DFE350A9BE0</vt:lpwstr>
  </property>
</Properties>
</file>