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bCs w:val="0"/>
          <w:i w:val="0"/>
          <w:iCs w:val="0"/>
          <w:caps w:val="0"/>
          <w:color w:val="727272"/>
          <w:spacing w:val="0"/>
          <w:sz w:val="27"/>
          <w:szCs w:val="27"/>
        </w:rPr>
      </w:pPr>
      <w:r>
        <w:rPr>
          <w:rFonts w:hint="eastAsia" w:ascii="微软雅黑" w:hAnsi="微软雅黑" w:eastAsia="微软雅黑" w:cs="微软雅黑"/>
          <w:b w:val="0"/>
          <w:bCs w:val="0"/>
          <w:i w:val="0"/>
          <w:iCs w:val="0"/>
          <w:caps w:val="0"/>
          <w:color w:val="727272"/>
          <w:spacing w:val="0"/>
          <w:sz w:val="27"/>
          <w:szCs w:val="27"/>
          <w:bdr w:val="none" w:color="auto" w:sz="0" w:space="0"/>
        </w:rPr>
        <w:t>电子科技大学数学科学学院2024年博士研究生招生工作通知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rPr>
        <w:t>根据《电子科技大学</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年博士研究生招生简章》和学校</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年博士生招生工作有关通知的要求，现将数学科学学院</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年博士研究生招生工作相关安排通知如下：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jc w:val="left"/>
        <w:rPr>
          <w:rFonts w:hint="default" w:ascii="Times New Roman" w:hAnsi="Times New Roman" w:cs="Times New Roman"/>
          <w:i w:val="0"/>
          <w:iCs w:val="0"/>
          <w:caps w:val="0"/>
          <w:color w:val="666666"/>
          <w:spacing w:val="0"/>
          <w:sz w:val="18"/>
          <w:szCs w:val="18"/>
        </w:rPr>
      </w:pPr>
      <w:r>
        <w:rPr>
          <w:rStyle w:val="8"/>
          <w:rFonts w:ascii="黑体" w:hAnsi="宋体" w:eastAsia="黑体" w:cs="黑体"/>
          <w:i w:val="0"/>
          <w:iCs w:val="0"/>
          <w:caps w:val="0"/>
          <w:color w:val="666666"/>
          <w:spacing w:val="0"/>
          <w:sz w:val="28"/>
          <w:szCs w:val="28"/>
          <w:bdr w:val="none" w:color="auto" w:sz="0" w:space="0"/>
        </w:rPr>
        <w:t>一、招生专业及计划</w:t>
      </w:r>
    </w:p>
    <w:p>
      <w:r>
        <w:drawing>
          <wp:inline distT="0" distB="0" distL="114300" distR="114300">
            <wp:extent cx="4667250" cy="885825"/>
            <wp:effectExtent l="0" t="0" r="0" b="9525"/>
            <wp:docPr id="2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1"/>
                    <pic:cNvPicPr>
                      <a:picLocks noChangeAspect="1"/>
                    </pic:cNvPicPr>
                  </pic:nvPicPr>
                  <pic:blipFill>
                    <a:blip r:embed="rId4"/>
                    <a:stretch>
                      <a:fillRect/>
                    </a:stretch>
                  </pic:blipFill>
                  <pic:spPr>
                    <a:xfrm>
                      <a:off x="0" y="0"/>
                      <a:ext cx="4667250" cy="88582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rPr>
        <w:t>特别说明：拟招生人数是根据学院</w:t>
      </w:r>
      <w:r>
        <w:rPr>
          <w:rFonts w:hint="eastAsia" w:ascii="宋体" w:hAnsi="宋体" w:eastAsia="宋体" w:cs="宋体"/>
          <w:i w:val="0"/>
          <w:iCs w:val="0"/>
          <w:caps w:val="0"/>
          <w:color w:val="666666"/>
          <w:spacing w:val="0"/>
          <w:sz w:val="28"/>
          <w:szCs w:val="28"/>
          <w:bdr w:val="none" w:color="auto" w:sz="0" w:space="0"/>
          <w:lang w:val="en-US"/>
        </w:rPr>
        <w:t>2023</w:t>
      </w:r>
      <w:r>
        <w:rPr>
          <w:rFonts w:hint="eastAsia" w:ascii="宋体" w:hAnsi="宋体" w:eastAsia="宋体" w:cs="宋体"/>
          <w:i w:val="0"/>
          <w:iCs w:val="0"/>
          <w:caps w:val="0"/>
          <w:color w:val="666666"/>
          <w:spacing w:val="0"/>
          <w:sz w:val="28"/>
          <w:szCs w:val="28"/>
          <w:bdr w:val="none" w:color="auto" w:sz="0" w:space="0"/>
        </w:rPr>
        <w:t>年招生人数（含普通招考、硕博连读、直接攻博）约</w:t>
      </w:r>
      <w:r>
        <w:rPr>
          <w:rFonts w:hint="eastAsia" w:ascii="宋体" w:hAnsi="宋体" w:eastAsia="宋体" w:cs="宋体"/>
          <w:i w:val="0"/>
          <w:iCs w:val="0"/>
          <w:caps w:val="0"/>
          <w:color w:val="666666"/>
          <w:spacing w:val="0"/>
          <w:sz w:val="28"/>
          <w:szCs w:val="28"/>
          <w:bdr w:val="none" w:color="auto" w:sz="0" w:space="0"/>
          <w:lang w:val="en-US"/>
        </w:rPr>
        <w:t>80%</w:t>
      </w:r>
      <w:r>
        <w:rPr>
          <w:rFonts w:hint="eastAsia" w:ascii="宋体" w:hAnsi="宋体" w:eastAsia="宋体" w:cs="宋体"/>
          <w:i w:val="0"/>
          <w:iCs w:val="0"/>
          <w:caps w:val="0"/>
          <w:color w:val="666666"/>
          <w:spacing w:val="0"/>
          <w:sz w:val="28"/>
          <w:szCs w:val="28"/>
          <w:bdr w:val="none" w:color="auto" w:sz="0" w:space="0"/>
        </w:rPr>
        <w:t>测算，仅供参考。</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年学院博士生招生计划具体情况将以学校实际分配为准，一般在复试前确定。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rPr>
        <w:t>招生计划相关要求按照学校有关规定和《电子科技大学</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年博士研究生招生简章》中的有关说明执行。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jc w:val="left"/>
        <w:rPr>
          <w:rFonts w:hint="default" w:ascii="Times New Roman" w:hAnsi="Times New Roman" w:cs="Times New Roman"/>
          <w:i w:val="0"/>
          <w:iCs w:val="0"/>
          <w:caps w:val="0"/>
          <w:color w:val="666666"/>
          <w:spacing w:val="0"/>
          <w:sz w:val="18"/>
          <w:szCs w:val="18"/>
        </w:rPr>
      </w:pPr>
      <w:r>
        <w:rPr>
          <w:rStyle w:val="8"/>
          <w:rFonts w:ascii="黑体" w:hAnsi="宋体" w:eastAsia="黑体" w:cs="黑体"/>
          <w:i w:val="0"/>
          <w:iCs w:val="0"/>
          <w:caps w:val="0"/>
          <w:color w:val="666666"/>
          <w:spacing w:val="0"/>
          <w:sz w:val="28"/>
          <w:szCs w:val="28"/>
          <w:bdr w:val="none" w:color="auto" w:sz="0" w:space="0"/>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Style w:val="8"/>
          <w:rFonts w:hint="eastAsia" w:ascii="宋体" w:hAnsi="宋体" w:eastAsia="宋体" w:cs="宋体"/>
          <w:i w:val="0"/>
          <w:iCs w:val="0"/>
          <w:caps w:val="0"/>
          <w:color w:val="666666"/>
          <w:spacing w:val="0"/>
          <w:sz w:val="28"/>
          <w:szCs w:val="28"/>
          <w:bdr w:val="none" w:color="auto" w:sz="0" w:space="0"/>
        </w:rPr>
        <w:t>（一）普通招考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lang w:val="en-US"/>
        </w:rPr>
        <w:t>1</w:t>
      </w:r>
      <w:r>
        <w:rPr>
          <w:rFonts w:hint="eastAsia" w:ascii="宋体" w:hAnsi="宋体" w:eastAsia="宋体" w:cs="宋体"/>
          <w:i w:val="0"/>
          <w:iCs w:val="0"/>
          <w:caps w:val="0"/>
          <w:color w:val="666666"/>
          <w:spacing w:val="0"/>
          <w:sz w:val="28"/>
          <w:szCs w:val="28"/>
          <w:bdr w:val="none" w:color="auto" w:sz="0" w:space="0"/>
        </w:rPr>
        <w:t>、符合《电子科技大学</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年博士研究生招生简章》中要求的基本条件。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lang w:val="en-US"/>
        </w:rPr>
        <w:t>2. </w:t>
      </w:r>
      <w:r>
        <w:rPr>
          <w:rFonts w:hint="eastAsia" w:ascii="宋体" w:hAnsi="宋体" w:eastAsia="宋体" w:cs="宋体"/>
          <w:i w:val="0"/>
          <w:iCs w:val="0"/>
          <w:caps w:val="0"/>
          <w:color w:val="666666"/>
          <w:spacing w:val="0"/>
          <w:sz w:val="28"/>
          <w:szCs w:val="28"/>
          <w:bdr w:val="none" w:color="auto" w:sz="0" w:space="0"/>
        </w:rPr>
        <w:t>具备良好的学术科研能力，以第一作者身份在</w:t>
      </w:r>
      <w:r>
        <w:rPr>
          <w:rFonts w:hint="eastAsia" w:ascii="宋体" w:hAnsi="宋体" w:eastAsia="宋体" w:cs="宋体"/>
          <w:i w:val="0"/>
          <w:iCs w:val="0"/>
          <w:caps w:val="0"/>
          <w:color w:val="666666"/>
          <w:spacing w:val="0"/>
          <w:sz w:val="28"/>
          <w:szCs w:val="28"/>
          <w:bdr w:val="none" w:color="auto" w:sz="0" w:space="0"/>
          <w:lang w:val="en-US"/>
        </w:rPr>
        <w:t>SCI</w:t>
      </w:r>
      <w:r>
        <w:rPr>
          <w:rFonts w:hint="eastAsia" w:ascii="宋体" w:hAnsi="宋体" w:eastAsia="宋体" w:cs="宋体"/>
          <w:i w:val="0"/>
          <w:iCs w:val="0"/>
          <w:caps w:val="0"/>
          <w:color w:val="666666"/>
          <w:spacing w:val="0"/>
          <w:sz w:val="28"/>
          <w:szCs w:val="28"/>
          <w:bdr w:val="none" w:color="auto" w:sz="0" w:space="0"/>
        </w:rPr>
        <w:t>或</w:t>
      </w:r>
      <w:r>
        <w:rPr>
          <w:rFonts w:hint="eastAsia" w:ascii="宋体" w:hAnsi="宋体" w:eastAsia="宋体" w:cs="宋体"/>
          <w:i w:val="0"/>
          <w:iCs w:val="0"/>
          <w:caps w:val="0"/>
          <w:color w:val="666666"/>
          <w:spacing w:val="0"/>
          <w:sz w:val="28"/>
          <w:szCs w:val="28"/>
          <w:bdr w:val="none" w:color="auto" w:sz="0" w:space="0"/>
          <w:lang w:val="en-US"/>
        </w:rPr>
        <w:t>SSCI</w:t>
      </w:r>
      <w:r>
        <w:rPr>
          <w:rFonts w:hint="eastAsia" w:ascii="宋体" w:hAnsi="宋体" w:eastAsia="宋体" w:cs="宋体"/>
          <w:i w:val="0"/>
          <w:iCs w:val="0"/>
          <w:caps w:val="0"/>
          <w:color w:val="666666"/>
          <w:spacing w:val="0"/>
          <w:sz w:val="28"/>
          <w:szCs w:val="28"/>
          <w:bdr w:val="none" w:color="auto" w:sz="0" w:space="0"/>
        </w:rPr>
        <w:t>期刊、国内重要学术中文期刊</w:t>
      </w:r>
      <w:r>
        <w:rPr>
          <w:rFonts w:hint="eastAsia" w:ascii="宋体" w:hAnsi="宋体" w:eastAsia="宋体" w:cs="宋体"/>
          <w:i w:val="0"/>
          <w:iCs w:val="0"/>
          <w:caps w:val="0"/>
          <w:color w:val="666666"/>
          <w:spacing w:val="0"/>
          <w:sz w:val="28"/>
          <w:szCs w:val="28"/>
          <w:bdr w:val="none" w:color="auto" w:sz="0" w:space="0"/>
          <w:vertAlign w:val="superscript"/>
          <w:lang w:val="en-US"/>
        </w:rPr>
        <w:t>*</w:t>
      </w:r>
      <w:r>
        <w:rPr>
          <w:rFonts w:hint="eastAsia" w:ascii="宋体" w:hAnsi="宋体" w:eastAsia="宋体" w:cs="宋体"/>
          <w:i w:val="0"/>
          <w:iCs w:val="0"/>
          <w:caps w:val="0"/>
          <w:color w:val="666666"/>
          <w:spacing w:val="0"/>
          <w:sz w:val="28"/>
          <w:szCs w:val="28"/>
          <w:bdr w:val="none" w:color="auto" w:sz="0" w:space="0"/>
        </w:rPr>
        <w:t>上投稿或发表过学术论文。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lang w:val="en-US"/>
        </w:rPr>
        <w:t>3. </w:t>
      </w:r>
      <w:r>
        <w:rPr>
          <w:rFonts w:hint="eastAsia" w:ascii="宋体" w:hAnsi="宋体" w:eastAsia="宋体" w:cs="宋体"/>
          <w:i w:val="0"/>
          <w:iCs w:val="0"/>
          <w:caps w:val="0"/>
          <w:color w:val="666666"/>
          <w:spacing w:val="0"/>
          <w:sz w:val="28"/>
          <w:szCs w:val="28"/>
          <w:bdr w:val="none" w:color="auto" w:sz="0" w:space="0"/>
        </w:rPr>
        <w:t>英语水平须达到以下条件之一：</w:t>
      </w:r>
      <w:r>
        <w:rPr>
          <w:rFonts w:hint="eastAsia" w:ascii="宋体" w:hAnsi="宋体" w:eastAsia="宋体" w:cs="宋体"/>
          <w:i w:val="0"/>
          <w:iCs w:val="0"/>
          <w:caps w:val="0"/>
          <w:color w:val="666666"/>
          <w:spacing w:val="0"/>
          <w:sz w:val="28"/>
          <w:szCs w:val="28"/>
          <w:bdr w:val="none" w:color="auto" w:sz="0" w:space="0"/>
          <w:lang w:val="en-US"/>
        </w:rPr>
        <w:t>CET-4</w:t>
      </w:r>
      <w:r>
        <w:rPr>
          <w:rFonts w:hint="eastAsia" w:ascii="宋体" w:hAnsi="宋体" w:eastAsia="宋体" w:cs="宋体"/>
          <w:i w:val="0"/>
          <w:iCs w:val="0"/>
          <w:caps w:val="0"/>
          <w:color w:val="666666"/>
          <w:spacing w:val="0"/>
          <w:sz w:val="28"/>
          <w:szCs w:val="28"/>
          <w:bdr w:val="none" w:color="auto" w:sz="0" w:space="0"/>
        </w:rPr>
        <w:t>或</w:t>
      </w:r>
      <w:r>
        <w:rPr>
          <w:rFonts w:hint="eastAsia" w:ascii="宋体" w:hAnsi="宋体" w:eastAsia="宋体" w:cs="宋体"/>
          <w:i w:val="0"/>
          <w:iCs w:val="0"/>
          <w:caps w:val="0"/>
          <w:color w:val="666666"/>
          <w:spacing w:val="0"/>
          <w:sz w:val="28"/>
          <w:szCs w:val="28"/>
          <w:bdr w:val="none" w:color="auto" w:sz="0" w:space="0"/>
          <w:lang w:val="en-US"/>
        </w:rPr>
        <w:t>CET-6</w:t>
      </w:r>
      <w:r>
        <w:rPr>
          <w:rFonts w:hint="eastAsia" w:ascii="宋体" w:hAnsi="宋体" w:eastAsia="宋体" w:cs="宋体"/>
          <w:i w:val="0"/>
          <w:iCs w:val="0"/>
          <w:caps w:val="0"/>
          <w:color w:val="666666"/>
          <w:spacing w:val="0"/>
          <w:sz w:val="28"/>
          <w:szCs w:val="28"/>
          <w:bdr w:val="none" w:color="auto" w:sz="0" w:space="0"/>
        </w:rPr>
        <w:t>≥</w:t>
      </w:r>
      <w:r>
        <w:rPr>
          <w:rFonts w:hint="eastAsia" w:ascii="宋体" w:hAnsi="宋体" w:eastAsia="宋体" w:cs="宋体"/>
          <w:i w:val="0"/>
          <w:iCs w:val="0"/>
          <w:caps w:val="0"/>
          <w:color w:val="666666"/>
          <w:spacing w:val="0"/>
          <w:sz w:val="28"/>
          <w:szCs w:val="28"/>
          <w:bdr w:val="none" w:color="auto" w:sz="0" w:space="0"/>
          <w:lang w:val="en-US"/>
        </w:rPr>
        <w:t>426</w:t>
      </w:r>
      <w:r>
        <w:rPr>
          <w:rFonts w:hint="eastAsia" w:ascii="宋体" w:hAnsi="宋体" w:eastAsia="宋体" w:cs="宋体"/>
          <w:i w:val="0"/>
          <w:iCs w:val="0"/>
          <w:caps w:val="0"/>
          <w:color w:val="666666"/>
          <w:spacing w:val="0"/>
          <w:sz w:val="28"/>
          <w:szCs w:val="28"/>
          <w:bdr w:val="none" w:color="auto" w:sz="0" w:space="0"/>
        </w:rPr>
        <w:t>或</w:t>
      </w:r>
      <w:r>
        <w:rPr>
          <w:rFonts w:hint="eastAsia" w:ascii="宋体" w:hAnsi="宋体" w:eastAsia="宋体" w:cs="宋体"/>
          <w:i w:val="0"/>
          <w:iCs w:val="0"/>
          <w:caps w:val="0"/>
          <w:color w:val="666666"/>
          <w:spacing w:val="0"/>
          <w:sz w:val="28"/>
          <w:szCs w:val="28"/>
          <w:bdr w:val="none" w:color="auto" w:sz="0" w:space="0"/>
          <w:lang w:val="en-US"/>
        </w:rPr>
        <w:t>IELTS</w:t>
      </w:r>
      <w:r>
        <w:rPr>
          <w:rFonts w:hint="eastAsia" w:ascii="宋体" w:hAnsi="宋体" w:eastAsia="宋体" w:cs="宋体"/>
          <w:i w:val="0"/>
          <w:iCs w:val="0"/>
          <w:caps w:val="0"/>
          <w:color w:val="666666"/>
          <w:spacing w:val="0"/>
          <w:sz w:val="28"/>
          <w:szCs w:val="28"/>
          <w:bdr w:val="none" w:color="auto" w:sz="0" w:space="0"/>
        </w:rPr>
        <w:t>≥</w:t>
      </w:r>
      <w:r>
        <w:rPr>
          <w:rFonts w:hint="eastAsia" w:ascii="宋体" w:hAnsi="宋体" w:eastAsia="宋体" w:cs="宋体"/>
          <w:i w:val="0"/>
          <w:iCs w:val="0"/>
          <w:caps w:val="0"/>
          <w:color w:val="666666"/>
          <w:spacing w:val="0"/>
          <w:sz w:val="28"/>
          <w:szCs w:val="28"/>
          <w:bdr w:val="none" w:color="auto" w:sz="0" w:space="0"/>
          <w:lang w:val="en-US"/>
        </w:rPr>
        <w:t>6.0</w:t>
      </w:r>
      <w:r>
        <w:rPr>
          <w:rFonts w:hint="eastAsia" w:ascii="宋体" w:hAnsi="宋体" w:eastAsia="宋体" w:cs="宋体"/>
          <w:i w:val="0"/>
          <w:iCs w:val="0"/>
          <w:caps w:val="0"/>
          <w:color w:val="666666"/>
          <w:spacing w:val="0"/>
          <w:sz w:val="28"/>
          <w:szCs w:val="28"/>
          <w:bdr w:val="none" w:color="auto" w:sz="0" w:space="0"/>
        </w:rPr>
        <w:t>或</w:t>
      </w:r>
      <w:r>
        <w:rPr>
          <w:rFonts w:hint="eastAsia" w:ascii="宋体" w:hAnsi="宋体" w:eastAsia="宋体" w:cs="宋体"/>
          <w:i w:val="0"/>
          <w:iCs w:val="0"/>
          <w:caps w:val="0"/>
          <w:color w:val="666666"/>
          <w:spacing w:val="0"/>
          <w:sz w:val="28"/>
          <w:szCs w:val="28"/>
          <w:bdr w:val="none" w:color="auto" w:sz="0" w:space="0"/>
          <w:lang w:val="en-US"/>
        </w:rPr>
        <w:t>TOEFL</w:t>
      </w:r>
      <w:r>
        <w:rPr>
          <w:rFonts w:hint="eastAsia" w:ascii="宋体" w:hAnsi="宋体" w:eastAsia="宋体" w:cs="宋体"/>
          <w:i w:val="0"/>
          <w:iCs w:val="0"/>
          <w:caps w:val="0"/>
          <w:color w:val="666666"/>
          <w:spacing w:val="0"/>
          <w:sz w:val="28"/>
          <w:szCs w:val="28"/>
          <w:bdr w:val="none" w:color="auto" w:sz="0" w:space="0"/>
        </w:rPr>
        <w:t>≥</w:t>
      </w:r>
      <w:r>
        <w:rPr>
          <w:rFonts w:hint="eastAsia" w:ascii="宋体" w:hAnsi="宋体" w:eastAsia="宋体" w:cs="宋体"/>
          <w:i w:val="0"/>
          <w:iCs w:val="0"/>
          <w:caps w:val="0"/>
          <w:color w:val="666666"/>
          <w:spacing w:val="0"/>
          <w:sz w:val="28"/>
          <w:szCs w:val="28"/>
          <w:bdr w:val="none" w:color="auto" w:sz="0" w:space="0"/>
          <w:lang w:val="en-US"/>
        </w:rPr>
        <w:t>85</w:t>
      </w:r>
      <w:r>
        <w:rPr>
          <w:rFonts w:hint="eastAsia" w:ascii="宋体" w:hAnsi="宋体" w:eastAsia="宋体" w:cs="宋体"/>
          <w:i w:val="0"/>
          <w:iCs w:val="0"/>
          <w:caps w:val="0"/>
          <w:color w:val="666666"/>
          <w:spacing w:val="0"/>
          <w:sz w:val="28"/>
          <w:szCs w:val="28"/>
          <w:bdr w:val="none" w:color="auto" w:sz="0" w:space="0"/>
        </w:rPr>
        <w:t>或专业英语四级或专业英语八级。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lang w:val="en-US"/>
        </w:rPr>
        <w:t>*</w:t>
      </w:r>
      <w:r>
        <w:rPr>
          <w:rFonts w:hint="eastAsia" w:ascii="宋体" w:hAnsi="宋体" w:eastAsia="宋体" w:cs="宋体"/>
          <w:i w:val="0"/>
          <w:iCs w:val="0"/>
          <w:caps w:val="0"/>
          <w:color w:val="666666"/>
          <w:spacing w:val="0"/>
          <w:sz w:val="28"/>
          <w:szCs w:val="28"/>
          <w:bdr w:val="none" w:color="auto" w:sz="0" w:space="0"/>
        </w:rPr>
        <w:t>注：国内重要学术中文期刊包含：中国科学·数学、数学学报、应用数学学报、计算数学、系统科学与数学、数学年刊</w:t>
      </w:r>
      <w:r>
        <w:rPr>
          <w:rFonts w:hint="eastAsia" w:ascii="宋体" w:hAnsi="宋体" w:eastAsia="宋体" w:cs="宋体"/>
          <w:i w:val="0"/>
          <w:iCs w:val="0"/>
          <w:caps w:val="0"/>
          <w:color w:val="666666"/>
          <w:spacing w:val="0"/>
          <w:sz w:val="28"/>
          <w:szCs w:val="28"/>
          <w:bdr w:val="none" w:color="auto" w:sz="0" w:space="0"/>
          <w:lang w:val="en-US"/>
        </w:rPr>
        <w:t>A</w:t>
      </w:r>
      <w:r>
        <w:rPr>
          <w:rFonts w:hint="eastAsia" w:ascii="宋体" w:hAnsi="宋体" w:eastAsia="宋体" w:cs="宋体"/>
          <w:i w:val="0"/>
          <w:iCs w:val="0"/>
          <w:caps w:val="0"/>
          <w:color w:val="666666"/>
          <w:spacing w:val="0"/>
          <w:sz w:val="28"/>
          <w:szCs w:val="28"/>
          <w:bdr w:val="none" w:color="auto" w:sz="0" w:space="0"/>
        </w:rPr>
        <w:t>辑、数学进展、数学物理学报、应用概率统计。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Style w:val="8"/>
          <w:rFonts w:hint="eastAsia" w:ascii="宋体" w:hAnsi="宋体" w:eastAsia="宋体" w:cs="宋体"/>
          <w:i w:val="0"/>
          <w:iCs w:val="0"/>
          <w:caps w:val="0"/>
          <w:color w:val="666666"/>
          <w:spacing w:val="0"/>
          <w:sz w:val="28"/>
          <w:szCs w:val="28"/>
          <w:bdr w:val="none" w:color="auto" w:sz="0" w:space="0"/>
        </w:rPr>
        <w:t>（二）硕博连读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rPr>
        <w:t>符合《电子科技大学</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年博士研究生招生简章》中要求的基本条件，完成学校和学院规定的课程学习和考核。硕博连读申请及报考具体要求请见数学科学学院研究生申请</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年硕博连读工作安排通知</w:t>
      </w:r>
      <w:r>
        <w:rPr>
          <w:rFonts w:hint="eastAsia" w:ascii="宋体" w:hAnsi="宋体" w:eastAsia="宋体" w:cs="宋体"/>
          <w:i w:val="0"/>
          <w:iCs w:val="0"/>
          <w:caps w:val="0"/>
          <w:color w:val="666666"/>
          <w:spacing w:val="0"/>
          <w:sz w:val="28"/>
          <w:szCs w:val="28"/>
          <w:bdr w:val="none" w:color="auto" w:sz="0" w:space="0"/>
          <w:lang w:val="en-US"/>
        </w:rPr>
        <w:t>https://www.math.uestc.edu.cn/info/1029/7558.htm</w:t>
      </w:r>
      <w:r>
        <w:rPr>
          <w:rFonts w:hint="eastAsia" w:ascii="宋体" w:hAnsi="宋体" w:eastAsia="宋体" w:cs="宋体"/>
          <w:i w:val="0"/>
          <w:iCs w:val="0"/>
          <w:caps w:val="0"/>
          <w:color w:val="666666"/>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jc w:val="left"/>
        <w:rPr>
          <w:rFonts w:hint="default" w:ascii="Times New Roman" w:hAnsi="Times New Roman" w:cs="Times New Roman"/>
          <w:i w:val="0"/>
          <w:iCs w:val="0"/>
          <w:caps w:val="0"/>
          <w:color w:val="666666"/>
          <w:spacing w:val="0"/>
          <w:sz w:val="18"/>
          <w:szCs w:val="18"/>
        </w:rPr>
      </w:pPr>
      <w:r>
        <w:rPr>
          <w:rStyle w:val="8"/>
          <w:rFonts w:hint="eastAsia" w:ascii="黑体" w:hAnsi="宋体" w:eastAsia="黑体" w:cs="黑体"/>
          <w:i w:val="0"/>
          <w:iCs w:val="0"/>
          <w:caps w:val="0"/>
          <w:color w:val="666666"/>
          <w:spacing w:val="0"/>
          <w:sz w:val="28"/>
          <w:szCs w:val="28"/>
          <w:bdr w:val="none" w:color="auto" w:sz="0" w:space="0"/>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rPr>
        <w:t>网上报名开始时间预计为</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w:t>
      </w:r>
      <w:r>
        <w:rPr>
          <w:rFonts w:hint="eastAsia" w:ascii="宋体" w:hAnsi="宋体" w:eastAsia="宋体" w:cs="宋体"/>
          <w:i w:val="0"/>
          <w:iCs w:val="0"/>
          <w:caps w:val="0"/>
          <w:color w:val="666666"/>
          <w:spacing w:val="0"/>
          <w:sz w:val="28"/>
          <w:szCs w:val="28"/>
          <w:bdr w:val="none" w:color="auto" w:sz="0" w:space="0"/>
          <w:lang w:val="en-US"/>
        </w:rPr>
        <w:t>3</w:t>
      </w:r>
      <w:r>
        <w:rPr>
          <w:rFonts w:hint="eastAsia" w:ascii="宋体" w:hAnsi="宋体" w:eastAsia="宋体" w:cs="宋体"/>
          <w:i w:val="0"/>
          <w:iCs w:val="0"/>
          <w:caps w:val="0"/>
          <w:color w:val="666666"/>
          <w:spacing w:val="0"/>
          <w:sz w:val="28"/>
          <w:szCs w:val="28"/>
          <w:bdr w:val="none" w:color="auto" w:sz="0" w:space="0"/>
        </w:rPr>
        <w:t>月（直接攻博考生不需再填报）。具体时间详见后续学校发布的</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年博士生报名通知。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rPr>
        <w:t>考生报名前务必仔细阅读《电子科技大学</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年博士研究生招生简章》和学校或学院发布的博士生招生报名有关通知，按要求完成网上报名和交费。未在规定时间内完成网上报名和交费的信息视为无效信息。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jc w:val="left"/>
        <w:rPr>
          <w:rFonts w:hint="default" w:ascii="Times New Roman" w:hAnsi="Times New Roman" w:cs="Times New Roman"/>
          <w:i w:val="0"/>
          <w:iCs w:val="0"/>
          <w:caps w:val="0"/>
          <w:color w:val="666666"/>
          <w:spacing w:val="0"/>
          <w:sz w:val="18"/>
          <w:szCs w:val="18"/>
        </w:rPr>
      </w:pPr>
      <w:r>
        <w:rPr>
          <w:rStyle w:val="8"/>
          <w:rFonts w:hint="eastAsia" w:ascii="黑体" w:hAnsi="宋体" w:eastAsia="黑体" w:cs="黑体"/>
          <w:i w:val="0"/>
          <w:iCs w:val="0"/>
          <w:caps w:val="0"/>
          <w:color w:val="666666"/>
          <w:spacing w:val="0"/>
          <w:sz w:val="28"/>
          <w:szCs w:val="28"/>
          <w:bdr w:val="none" w:color="auto" w:sz="0" w:space="0"/>
        </w:rPr>
        <w:t>四、申请材料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rPr>
        <w:t>请考生完成网上报名后认真准备申请材料，并按顺序整理后将申请材料提交（或用顺丰快递寄送）到电子科技大学清水河校区</w:t>
      </w:r>
      <w:r>
        <w:rPr>
          <w:rFonts w:hint="eastAsia" w:ascii="宋体" w:hAnsi="宋体" w:eastAsia="宋体" w:cs="宋体"/>
          <w:i w:val="0"/>
          <w:iCs w:val="0"/>
          <w:caps w:val="0"/>
          <w:color w:val="666666"/>
          <w:spacing w:val="0"/>
          <w:sz w:val="28"/>
          <w:szCs w:val="28"/>
          <w:bdr w:val="none" w:color="auto" w:sz="0" w:space="0"/>
          <w:lang w:val="en-US"/>
        </w:rPr>
        <w:t>6</w:t>
      </w:r>
      <w:r>
        <w:rPr>
          <w:rFonts w:hint="eastAsia" w:ascii="宋体" w:hAnsi="宋体" w:eastAsia="宋体" w:cs="宋体"/>
          <w:i w:val="0"/>
          <w:iCs w:val="0"/>
          <w:caps w:val="0"/>
          <w:color w:val="666666"/>
          <w:spacing w:val="0"/>
          <w:sz w:val="28"/>
          <w:szCs w:val="28"/>
          <w:bdr w:val="none" w:color="auto" w:sz="0" w:space="0"/>
        </w:rPr>
        <w:t>号楼</w:t>
      </w:r>
      <w:r>
        <w:rPr>
          <w:rFonts w:hint="eastAsia" w:ascii="宋体" w:hAnsi="宋体" w:eastAsia="宋体" w:cs="宋体"/>
          <w:i w:val="0"/>
          <w:iCs w:val="0"/>
          <w:caps w:val="0"/>
          <w:color w:val="666666"/>
          <w:spacing w:val="0"/>
          <w:sz w:val="28"/>
          <w:szCs w:val="28"/>
          <w:bdr w:val="none" w:color="auto" w:sz="0" w:space="0"/>
          <w:lang w:val="en-US"/>
        </w:rPr>
        <w:t>A449</w:t>
      </w:r>
      <w:r>
        <w:rPr>
          <w:rFonts w:hint="eastAsia" w:ascii="宋体" w:hAnsi="宋体" w:eastAsia="宋体" w:cs="宋体"/>
          <w:i w:val="0"/>
          <w:iCs w:val="0"/>
          <w:caps w:val="0"/>
          <w:color w:val="666666"/>
          <w:spacing w:val="0"/>
          <w:sz w:val="28"/>
          <w:szCs w:val="28"/>
          <w:bdr w:val="none" w:color="auto" w:sz="0" w:space="0"/>
        </w:rPr>
        <w:t>数学科学院研究生科。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default" w:ascii="Times New Roman" w:hAnsi="Times New Roman" w:cs="Times New Roman"/>
          <w:i w:val="0"/>
          <w:iCs w:val="0"/>
          <w:caps w:val="0"/>
          <w:color w:val="666666"/>
          <w:spacing w:val="0"/>
          <w:sz w:val="18"/>
          <w:szCs w:val="18"/>
        </w:rPr>
      </w:pPr>
      <w:r>
        <w:rPr>
          <w:rFonts w:hint="eastAsia" w:ascii="宋体" w:hAnsi="宋体" w:eastAsia="宋体" w:cs="宋体"/>
          <w:i w:val="0"/>
          <w:iCs w:val="0"/>
          <w:caps w:val="0"/>
          <w:color w:val="666666"/>
          <w:spacing w:val="0"/>
          <w:sz w:val="28"/>
          <w:szCs w:val="28"/>
          <w:bdr w:val="none" w:color="auto" w:sz="0" w:space="0"/>
        </w:rPr>
        <w:t>报名材料提交时间预计为</w:t>
      </w:r>
      <w:r>
        <w:rPr>
          <w:rFonts w:hint="eastAsia" w:ascii="宋体" w:hAnsi="宋体" w:eastAsia="宋体" w:cs="宋体"/>
          <w:i w:val="0"/>
          <w:iCs w:val="0"/>
          <w:caps w:val="0"/>
          <w:color w:val="666666"/>
          <w:spacing w:val="0"/>
          <w:sz w:val="28"/>
          <w:szCs w:val="28"/>
          <w:bdr w:val="none" w:color="auto" w:sz="0" w:space="0"/>
          <w:lang w:val="en-US"/>
        </w:rPr>
        <w:t>2024</w:t>
      </w:r>
      <w:r>
        <w:rPr>
          <w:rFonts w:hint="eastAsia" w:ascii="宋体" w:hAnsi="宋体" w:eastAsia="宋体" w:cs="宋体"/>
          <w:i w:val="0"/>
          <w:iCs w:val="0"/>
          <w:caps w:val="0"/>
          <w:color w:val="666666"/>
          <w:spacing w:val="0"/>
          <w:sz w:val="28"/>
          <w:szCs w:val="28"/>
          <w:bdr w:val="none" w:color="auto" w:sz="0" w:space="0"/>
        </w:rPr>
        <w:t>年</w:t>
      </w:r>
      <w:r>
        <w:rPr>
          <w:rFonts w:hint="eastAsia" w:ascii="宋体" w:hAnsi="宋体" w:eastAsia="宋体" w:cs="宋体"/>
          <w:i w:val="0"/>
          <w:iCs w:val="0"/>
          <w:caps w:val="0"/>
          <w:color w:val="666666"/>
          <w:spacing w:val="0"/>
          <w:sz w:val="28"/>
          <w:szCs w:val="28"/>
          <w:bdr w:val="none" w:color="auto" w:sz="0" w:space="0"/>
          <w:lang w:val="en-US"/>
        </w:rPr>
        <w:t>3</w:t>
      </w:r>
      <w:r>
        <w:rPr>
          <w:rFonts w:hint="eastAsia" w:ascii="宋体" w:hAnsi="宋体" w:eastAsia="宋体" w:cs="宋体"/>
          <w:i w:val="0"/>
          <w:iCs w:val="0"/>
          <w:caps w:val="0"/>
          <w:color w:val="666666"/>
          <w:spacing w:val="0"/>
          <w:sz w:val="28"/>
          <w:szCs w:val="28"/>
          <w:bdr w:val="none" w:color="auto" w:sz="0" w:space="0"/>
        </w:rPr>
        <w:t>月，材料提交时间、接收地址、邮编、联系人及电话等信息请以学校或学院报名前发布的有关通知为准。</w:t>
      </w:r>
    </w:p>
    <w:p>
      <w:r>
        <w:drawing>
          <wp:inline distT="0" distB="0" distL="114300" distR="114300">
            <wp:extent cx="5269865" cy="5330190"/>
            <wp:effectExtent l="0" t="0" r="6985" b="3810"/>
            <wp:docPr id="2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2"/>
                    <pic:cNvPicPr>
                      <a:picLocks noChangeAspect="1"/>
                    </pic:cNvPicPr>
                  </pic:nvPicPr>
                  <pic:blipFill>
                    <a:blip r:embed="rId5"/>
                    <a:stretch>
                      <a:fillRect/>
                    </a:stretch>
                  </pic:blipFill>
                  <pic:spPr>
                    <a:xfrm>
                      <a:off x="0" y="0"/>
                      <a:ext cx="5269865" cy="5330190"/>
                    </a:xfrm>
                    <a:prstGeom prst="rect">
                      <a:avLst/>
                    </a:prstGeom>
                    <a:noFill/>
                    <a:ln>
                      <a:noFill/>
                    </a:ln>
                  </pic:spPr>
                </pic:pic>
              </a:graphicData>
            </a:graphic>
          </wp:inline>
        </w:drawing>
      </w:r>
    </w:p>
    <w:p>
      <w:r>
        <w:drawing>
          <wp:inline distT="0" distB="0" distL="114300" distR="114300">
            <wp:extent cx="5269230" cy="5904230"/>
            <wp:effectExtent l="0" t="0" r="7620" b="1270"/>
            <wp:docPr id="3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3"/>
                    <pic:cNvPicPr>
                      <a:picLocks noChangeAspect="1"/>
                    </pic:cNvPicPr>
                  </pic:nvPicPr>
                  <pic:blipFill>
                    <a:blip r:embed="rId6"/>
                    <a:stretch>
                      <a:fillRect/>
                    </a:stretch>
                  </pic:blipFill>
                  <pic:spPr>
                    <a:xfrm>
                      <a:off x="0" y="0"/>
                      <a:ext cx="5269230" cy="590423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Style w:val="8"/>
          <w:rFonts w:ascii="黑体" w:hAnsi="宋体" w:eastAsia="黑体" w:cs="黑体"/>
          <w:sz w:val="28"/>
          <w:szCs w:val="28"/>
          <w:bdr w:val="none" w:color="auto" w:sz="0" w:space="0"/>
        </w:rPr>
        <w:t>五、报考资格审核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Style w:val="8"/>
          <w:rFonts w:hint="eastAsia" w:ascii="黑体" w:hAnsi="宋体" w:eastAsia="黑体" w:cs="黑体"/>
          <w:sz w:val="28"/>
          <w:szCs w:val="28"/>
          <w:bdr w:val="none" w:color="auto" w:sz="0" w:space="0"/>
        </w:rPr>
        <w:t>六、复试资格审核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lang w:val="en-US"/>
        </w:rPr>
        <w:t>1. </w:t>
      </w:r>
      <w:r>
        <w:rPr>
          <w:rFonts w:hint="eastAsia" w:ascii="宋体" w:hAnsi="宋体" w:eastAsia="宋体" w:cs="宋体"/>
          <w:sz w:val="28"/>
          <w:szCs w:val="28"/>
          <w:bdr w:val="none" w:color="auto" w:sz="0" w:space="0"/>
        </w:rPr>
        <w:t>以普通招考方式报名考生的材料由学院成立材料评议专家组，按照统一的材料评议标准对考生的申请材料进行审核评议。材料评议专家组成员通过评审考生的硕士课程成绩、外语水平、考生参与科研、发表论文、其它反映学术水平科研创新能力的材料及专家推荐意见、考生自我评价、攻读博士学位研究计划等材料，深入考查考生的学业、科研实践表现和外语能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学院根据材料评议结果择优确定参加复试考核名单并公布。材料评议结果作为复试录取环节的重要参考依据之一。材料评议工作预计在</w:t>
      </w:r>
      <w:r>
        <w:rPr>
          <w:rFonts w:hint="eastAsia" w:ascii="宋体" w:hAnsi="宋体" w:eastAsia="宋体" w:cs="宋体"/>
          <w:sz w:val="28"/>
          <w:szCs w:val="28"/>
          <w:bdr w:val="none" w:color="auto" w:sz="0" w:space="0"/>
          <w:lang w:val="en-US"/>
        </w:rPr>
        <w:t>2023</w:t>
      </w:r>
      <w:r>
        <w:rPr>
          <w:rFonts w:hint="eastAsia" w:ascii="宋体" w:hAnsi="宋体" w:eastAsia="宋体" w:cs="宋体"/>
          <w:sz w:val="28"/>
          <w:szCs w:val="28"/>
          <w:bdr w:val="none" w:color="auto" w:sz="0" w:space="0"/>
        </w:rPr>
        <w:t>年</w:t>
      </w:r>
      <w:r>
        <w:rPr>
          <w:rFonts w:hint="eastAsia" w:ascii="宋体" w:hAnsi="宋体" w:eastAsia="宋体" w:cs="宋体"/>
          <w:sz w:val="28"/>
          <w:szCs w:val="28"/>
          <w:bdr w:val="none" w:color="auto" w:sz="0" w:space="0"/>
          <w:lang w:val="en-US"/>
        </w:rPr>
        <w:t>4-5</w:t>
      </w:r>
      <w:r>
        <w:rPr>
          <w:rFonts w:hint="eastAsia" w:ascii="宋体" w:hAnsi="宋体" w:eastAsia="宋体" w:cs="宋体"/>
          <w:sz w:val="28"/>
          <w:szCs w:val="28"/>
          <w:bdr w:val="none" w:color="auto" w:sz="0" w:space="0"/>
        </w:rPr>
        <w:t>月初进行，请考生密切关注我单位网站相关通知。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lang w:val="en-US"/>
        </w:rPr>
        <w:t>2.</w:t>
      </w:r>
      <w:r>
        <w:rPr>
          <w:rFonts w:hint="eastAsia" w:ascii="宋体" w:hAnsi="宋体" w:eastAsia="宋体" w:cs="宋体"/>
          <w:sz w:val="28"/>
          <w:szCs w:val="28"/>
          <w:bdr w:val="none" w:color="auto" w:sz="0" w:space="0"/>
        </w:rPr>
        <w:t>以硕博连读方式报名考生的复试资格认定方式：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符合报考资格、硕博连读申请经学院审核通过且已完成报名手续的考生可参加复试。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Style w:val="8"/>
          <w:rFonts w:hint="eastAsia" w:ascii="黑体" w:hAnsi="宋体" w:eastAsia="黑体" w:cs="黑体"/>
          <w:sz w:val="28"/>
          <w:szCs w:val="28"/>
          <w:bdr w:val="none" w:color="auto" w:sz="0" w:space="0"/>
        </w:rPr>
        <w:t>七、复试录取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经学院审核达到复试考核要求的普通招考、硕博连读考生可参加复试。复试比例一般不低于</w:t>
      </w:r>
      <w:r>
        <w:rPr>
          <w:rFonts w:hint="eastAsia" w:ascii="宋体" w:hAnsi="宋体" w:eastAsia="宋体" w:cs="宋体"/>
          <w:sz w:val="28"/>
          <w:szCs w:val="28"/>
          <w:bdr w:val="none" w:color="auto" w:sz="0" w:space="0"/>
          <w:lang w:val="en-US"/>
        </w:rPr>
        <w:t>120%</w:t>
      </w:r>
      <w:r>
        <w:rPr>
          <w:rFonts w:hint="eastAsia" w:ascii="宋体" w:hAnsi="宋体" w:eastAsia="宋体" w:cs="宋体"/>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复试环节包括外语测试、综合能力考核等。考核内容主要包括思想政治素质和品德、外语能力、学术水平和能力、科研创新能力、工程理论和实践能力、学术志趣、培养潜质等。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复试考核方式采用面试的形式：面试考查专业素养、学业水平、科研能力、专业志趣、创新潜质和综合素质等，每位考生一般不少于</w:t>
      </w:r>
      <w:r>
        <w:rPr>
          <w:rFonts w:hint="eastAsia" w:ascii="宋体" w:hAnsi="宋体" w:eastAsia="宋体" w:cs="宋体"/>
          <w:sz w:val="28"/>
          <w:szCs w:val="28"/>
          <w:bdr w:val="none" w:color="auto" w:sz="0" w:space="0"/>
          <w:lang w:val="en-US"/>
        </w:rPr>
        <w:t>30</w:t>
      </w:r>
      <w:r>
        <w:rPr>
          <w:rFonts w:hint="eastAsia" w:ascii="宋体" w:hAnsi="宋体" w:eastAsia="宋体" w:cs="宋体"/>
          <w:sz w:val="28"/>
          <w:szCs w:val="28"/>
          <w:bdr w:val="none" w:color="auto" w:sz="0" w:space="0"/>
        </w:rPr>
        <w:t>分钟。</w:t>
      </w:r>
      <w:r>
        <w:rPr>
          <w:rFonts w:hint="eastAsia" w:ascii="宋体" w:hAnsi="宋体" w:eastAsia="宋体" w:cs="宋体"/>
          <w:sz w:val="28"/>
          <w:szCs w:val="28"/>
          <w:bdr w:val="none" w:color="auto" w:sz="0" w:space="0"/>
          <w:lang w:val="en-US"/>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同等学力考生加试科目：矩阵理论、数值分析。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依据“全面衡量，择优录取，保证质量，宁缺勿滥”的原则，根据考生复试总成绩按照报考专业由高到低依次排序（硕博连读和普通招考考生的复试成绩统一排序），结合博士生招生计划情况、材料评议结果以及思想政治素质和品德考核结果、体检结果等做出综合判断，提出拟录取名单，报学校研究生招生工作领导小组审定通过后按要求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复试总成绩合格（达到满分的</w:t>
      </w:r>
      <w:r>
        <w:rPr>
          <w:rFonts w:hint="eastAsia" w:ascii="宋体" w:hAnsi="宋体" w:eastAsia="宋体" w:cs="宋体"/>
          <w:sz w:val="28"/>
          <w:szCs w:val="28"/>
          <w:bdr w:val="none" w:color="auto" w:sz="0" w:space="0"/>
          <w:lang w:val="en-US"/>
        </w:rPr>
        <w:t>60%</w:t>
      </w:r>
      <w:r>
        <w:rPr>
          <w:rFonts w:hint="eastAsia" w:ascii="宋体" w:hAnsi="宋体" w:eastAsia="宋体" w:cs="宋体"/>
          <w:sz w:val="28"/>
          <w:szCs w:val="28"/>
          <w:bdr w:val="none" w:color="auto" w:sz="0" w:space="0"/>
        </w:rPr>
        <w:t>）才能被录取。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加试成绩和思想政治理论成绩不计入复试总成绩</w:t>
      </w:r>
      <w:bookmarkStart w:id="0" w:name="_Hlk54683737"/>
      <w:bookmarkEnd w:id="0"/>
      <w:r>
        <w:rPr>
          <w:rFonts w:hint="eastAsia" w:ascii="宋体" w:hAnsi="宋体" w:eastAsia="宋体" w:cs="宋体"/>
          <w:sz w:val="28"/>
          <w:szCs w:val="28"/>
          <w:bdr w:val="none" w:color="auto" w:sz="0" w:space="0"/>
        </w:rPr>
        <w:t>，但成绩合格（各科成绩分别达到满分的</w:t>
      </w:r>
      <w:r>
        <w:rPr>
          <w:rFonts w:hint="eastAsia" w:ascii="宋体" w:hAnsi="宋体" w:eastAsia="宋体" w:cs="宋体"/>
          <w:sz w:val="28"/>
          <w:szCs w:val="28"/>
          <w:bdr w:val="none" w:color="auto" w:sz="0" w:space="0"/>
          <w:lang w:val="en-US"/>
        </w:rPr>
        <w:t>60%</w:t>
      </w:r>
      <w:r>
        <w:rPr>
          <w:rFonts w:hint="eastAsia" w:ascii="宋体" w:hAnsi="宋体" w:eastAsia="宋体" w:cs="宋体"/>
          <w:sz w:val="28"/>
          <w:szCs w:val="28"/>
          <w:bdr w:val="none" w:color="auto" w:sz="0" w:space="0"/>
        </w:rPr>
        <w:t>）才能被录取。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复试考核和录取工作的具体要求和安排详见我院在复试前发布的博士生复试工作安排有关通知。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Style w:val="8"/>
          <w:rFonts w:hint="eastAsia" w:ascii="黑体" w:hAnsi="宋体" w:eastAsia="黑体" w:cs="黑体"/>
          <w:sz w:val="28"/>
          <w:szCs w:val="28"/>
          <w:bdr w:val="none" w:color="auto" w:sz="0" w:space="0"/>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电 话：</w:t>
      </w:r>
      <w:r>
        <w:rPr>
          <w:rFonts w:hint="eastAsia" w:ascii="宋体" w:hAnsi="宋体" w:eastAsia="宋体" w:cs="宋体"/>
          <w:sz w:val="28"/>
          <w:szCs w:val="28"/>
          <w:bdr w:val="none" w:color="auto" w:sz="0" w:space="0"/>
          <w:lang w:val="en-US"/>
        </w:rPr>
        <w:t>028-61831290  </w:t>
      </w:r>
      <w:r>
        <w:rPr>
          <w:rFonts w:hint="eastAsia" w:ascii="宋体" w:hAnsi="宋体" w:eastAsia="宋体" w:cs="宋体"/>
          <w:sz w:val="28"/>
          <w:szCs w:val="28"/>
          <w:bdr w:val="none" w:color="auto" w:sz="0" w:space="0"/>
        </w:rPr>
        <w:t>电子邮箱：</w:t>
      </w:r>
      <w:r>
        <w:rPr>
          <w:rFonts w:hint="eastAsia" w:ascii="宋体" w:hAnsi="宋体" w:eastAsia="宋体" w:cs="宋体"/>
          <w:sz w:val="28"/>
          <w:szCs w:val="28"/>
          <w:bdr w:val="none" w:color="auto" w:sz="0" w:space="0"/>
          <w:lang w:val="en-US"/>
        </w:rPr>
        <w:t>liuyan@uestc.edu.cn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学院网址</w:t>
      </w:r>
      <w:r>
        <w:rPr>
          <w:rFonts w:hint="eastAsia" w:ascii="宋体" w:hAnsi="宋体" w:eastAsia="宋体" w:cs="宋体"/>
          <w:sz w:val="28"/>
          <w:szCs w:val="28"/>
          <w:bdr w:val="none" w:color="auto" w:sz="0" w:space="0"/>
          <w:lang w:val="en-US"/>
        </w:rPr>
        <w:t>: www.math.uestc.edu.cn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r>
        <w:rPr>
          <w:rFonts w:hint="eastAsia" w:ascii="宋体" w:hAnsi="宋体" w:eastAsia="宋体" w:cs="宋体"/>
          <w:sz w:val="28"/>
          <w:szCs w:val="28"/>
          <w:bdr w:val="none" w:color="auto" w:sz="0" w:space="0"/>
        </w:rPr>
        <w:t>其他未尽事宜请参照《电子科技大学</w:t>
      </w:r>
      <w:r>
        <w:rPr>
          <w:rFonts w:hint="eastAsia" w:ascii="宋体" w:hAnsi="宋体" w:eastAsia="宋体" w:cs="宋体"/>
          <w:sz w:val="28"/>
          <w:szCs w:val="28"/>
          <w:bdr w:val="none" w:color="auto" w:sz="0" w:space="0"/>
          <w:lang w:val="en-US"/>
        </w:rPr>
        <w:t>2024</w:t>
      </w:r>
      <w:r>
        <w:rPr>
          <w:rFonts w:hint="eastAsia" w:ascii="宋体" w:hAnsi="宋体" w:eastAsia="宋体" w:cs="宋体"/>
          <w:sz w:val="28"/>
          <w:szCs w:val="28"/>
          <w:bdr w:val="none" w:color="auto" w:sz="0" w:space="0"/>
        </w:rPr>
        <w:t>年博士研究生招生简章》及学校或学院的后续通知。本通知内容如因政策变化等原因调整，请以最新通知为准。请考生密切关注电子科技大学研招网或我院网站上发布的最新信息。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pPr>
    </w:p>
    <w:p>
      <w:pPr>
        <w:rPr>
          <w:rFonts w:hint="default"/>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FE4669F"/>
    <w:rsid w:val="10E16942"/>
    <w:rsid w:val="2F123144"/>
    <w:rsid w:val="310835FF"/>
    <w:rsid w:val="3E317495"/>
    <w:rsid w:val="43E01C6A"/>
    <w:rsid w:val="484F022F"/>
    <w:rsid w:val="49DD1263"/>
    <w:rsid w:val="4F9F432E"/>
    <w:rsid w:val="6E5C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FF04F07811E446ECA7B7997997E82C88_13</vt:lpwstr>
  </property>
</Properties>
</file>