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BAF9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8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44"/>
          <w:szCs w:val="44"/>
          <w:lang w:bidi="ar"/>
        </w:rPr>
        <w:t>内蒙古工业大学博士</w:t>
      </w:r>
    </w:p>
    <w:p w14:paraId="67E6A42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8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44"/>
          <w:szCs w:val="44"/>
          <w:lang w:bidi="ar"/>
        </w:rPr>
        <w:t>研究生“申请-考核”制实施办法</w:t>
      </w:r>
    </w:p>
    <w:p w14:paraId="791AE5D3">
      <w:pPr>
        <w:widowControl/>
        <w:spacing w:line="580" w:lineRule="exact"/>
        <w:ind w:firstLine="640"/>
        <w:jc w:val="left"/>
        <w:rPr>
          <w:rFonts w:ascii="仿宋_GB2312" w:hAnsi="仿宋" w:eastAsia="仿宋_GB2312" w:cs="宋体"/>
          <w:b/>
          <w:bCs/>
          <w:kern w:val="0"/>
          <w:sz w:val="32"/>
          <w:szCs w:val="32"/>
        </w:rPr>
      </w:pPr>
    </w:p>
    <w:p w14:paraId="0E03CBE3">
      <w:pPr>
        <w:widowControl/>
        <w:spacing w:line="580" w:lineRule="exact"/>
        <w:jc w:val="center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第一章 总则</w:t>
      </w:r>
    </w:p>
    <w:p w14:paraId="6A3C4C4D">
      <w:pPr>
        <w:widowControl/>
        <w:spacing w:line="580" w:lineRule="exact"/>
        <w:ind w:firstLine="643" w:firstLineChars="200"/>
        <w:rPr>
          <w:rFonts w:ascii="仿宋_GB2312" w:hAnsi="仿宋" w:eastAsia="仿宋_GB2312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第一条 </w:t>
      </w:r>
      <w:r>
        <w:rPr>
          <w:rFonts w:ascii="仿宋_GB2312" w:hAnsi="仿宋" w:eastAsia="仿宋_GB2312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进一步深化博士研究生招生考试改革，积极探索适宜拔尖创新人才的选拔机制，以铸牢中华民族共同体意识为主线，吸收优秀生源攻读博士学位，保证科学研究的连续性和有效性，提高我校博士研究生的生源质量，结合实际，制订本办法。</w:t>
      </w:r>
    </w:p>
    <w:p w14:paraId="598B46E2">
      <w:pPr>
        <w:widowControl/>
        <w:spacing w:line="580" w:lineRule="exact"/>
        <w:ind w:firstLine="643" w:firstLineChars="20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宋体"/>
          <w:b/>
          <w:bCs/>
          <w:kern w:val="0"/>
          <w:sz w:val="32"/>
          <w:szCs w:val="32"/>
        </w:rPr>
        <w:t xml:space="preserve">第二条 </w:t>
      </w:r>
      <w:r>
        <w:rPr>
          <w:rFonts w:ascii="仿宋_GB2312" w:hAnsi="仿宋" w:eastAsia="仿宋_GB2312" w:cs="宋体"/>
          <w:b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博士研究生“申请-考核”制招生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执行教育部、内蒙古自治区教育厅及学校有关研究生招生的规定，在学校招生委员会研究生招生工作组的领导下，坚持德、智、体、美、劳全面衡量，坚持按需招生，择优录取，保证质量，宁缺毋滥的原则，选拔政治立场坚定、思想品行端正、专业基础扎实的创新型人才。</w:t>
      </w:r>
    </w:p>
    <w:p w14:paraId="7781164A">
      <w:pPr>
        <w:pStyle w:val="5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第二章 申请</w:t>
      </w:r>
      <w:r>
        <w:rPr>
          <w:rFonts w:ascii="黑体" w:hAnsi="黑体" w:eastAsia="黑体"/>
        </w:rPr>
        <w:t>条件</w:t>
      </w:r>
    </w:p>
    <w:p w14:paraId="37E366B7">
      <w:pPr>
        <w:pStyle w:val="5"/>
      </w:pPr>
      <w:r>
        <w:rPr>
          <w:rFonts w:hint="eastAsia"/>
          <w:b/>
        </w:rPr>
        <w:t xml:space="preserve">第三条  </w:t>
      </w:r>
      <w:r>
        <w:rPr>
          <w:rFonts w:hint="eastAsia"/>
        </w:rPr>
        <w:t>拥护中国共产党领导，具有正确的政治方向，热爱祖国，愿意为社会主义现代化建设服务，德智体美劳全面发展，遵纪守法，品行端正，心理健康，身体健康状况符合规定的体检标准。</w:t>
      </w:r>
    </w:p>
    <w:p w14:paraId="78B7D7DC">
      <w:pPr>
        <w:pStyle w:val="5"/>
      </w:pPr>
      <w:r>
        <w:rPr>
          <w:rFonts w:hint="eastAsia"/>
          <w:b/>
        </w:rPr>
        <w:t xml:space="preserve">第四条 </w:t>
      </w:r>
      <w:r>
        <w:rPr>
          <w:rFonts w:hint="eastAsia"/>
        </w:rPr>
        <w:t xml:space="preserve"> 申请</w:t>
      </w:r>
      <w:r>
        <w:t>学术学位博士研究生</w:t>
      </w:r>
    </w:p>
    <w:p w14:paraId="471877BA">
      <w:pPr>
        <w:pStyle w:val="5"/>
      </w:pPr>
      <w:r>
        <w:rPr>
          <w:rFonts w:hint="eastAsia"/>
        </w:rPr>
        <w:t>（一）硕博连读申请者。已获学士学位，现为我校全日制二年级在读硕士研究生。申请时已完成硕士研究生培养方案规定的所有课程，有较好的科研潜质和培养前途。</w:t>
      </w:r>
    </w:p>
    <w:p w14:paraId="17AE76D2">
      <w:pPr>
        <w:pStyle w:val="5"/>
      </w:pPr>
      <w:r>
        <w:rPr>
          <w:rFonts w:hint="eastAsia"/>
        </w:rPr>
        <w:t>（二）应届硕士研究生申请者。已获学士学位，现为全日制应届硕士毕业生，须在入学前取得硕士学位。</w:t>
      </w:r>
    </w:p>
    <w:p w14:paraId="35A275EA">
      <w:pPr>
        <w:pStyle w:val="5"/>
      </w:pPr>
      <w:r>
        <w:rPr>
          <w:rFonts w:hint="eastAsia"/>
        </w:rPr>
        <w:t>（三）报考学科应与硕士学科(或专业学位类别)相同或相近。确因科研工作需要，对基础扎实、科研能力突出的研究生，可以跨学科申请，但必须由考生向所报考的学科提出充分的理由和相关材料，由报考学院审批。</w:t>
      </w:r>
    </w:p>
    <w:p w14:paraId="11A1F92E">
      <w:pPr>
        <w:pStyle w:val="5"/>
      </w:pPr>
      <w:r>
        <w:rPr>
          <w:rFonts w:hint="eastAsia"/>
        </w:rPr>
        <w:t>（四）英语须达到大学英语四级425分及以上。</w:t>
      </w:r>
    </w:p>
    <w:p w14:paraId="1D0255A4">
      <w:pPr>
        <w:pStyle w:val="5"/>
      </w:pPr>
      <w:r>
        <w:rPr>
          <w:rFonts w:hint="eastAsia"/>
        </w:rPr>
        <w:t>（五）近三年在本学科或</w:t>
      </w:r>
      <w:r>
        <w:t>相近</w:t>
      </w:r>
      <w:r>
        <w:rPr>
          <w:rFonts w:hint="eastAsia"/>
        </w:rPr>
        <w:t>研究</w:t>
      </w:r>
      <w:r>
        <w:t>领域</w:t>
      </w:r>
      <w:r>
        <w:rPr>
          <w:rFonts w:hint="eastAsia"/>
        </w:rPr>
        <w:t>以第一作者（或导师第一作者 本人第二作者）</w:t>
      </w:r>
      <w:r>
        <w:t>至少</w:t>
      </w:r>
      <w:r>
        <w:rPr>
          <w:rFonts w:hint="eastAsia"/>
        </w:rPr>
        <w:t>发表一</w:t>
      </w:r>
      <w:r>
        <w:t>篇</w:t>
      </w:r>
      <w:r>
        <w:rPr>
          <w:rFonts w:hint="eastAsia"/>
        </w:rPr>
        <w:t>高水平</w:t>
      </w:r>
      <w:r>
        <w:t>学术论文</w:t>
      </w:r>
      <w:r>
        <w:rPr>
          <w:rFonts w:hint="eastAsia"/>
        </w:rPr>
        <w:t>。</w:t>
      </w:r>
    </w:p>
    <w:p w14:paraId="385FD735">
      <w:pPr>
        <w:pStyle w:val="5"/>
      </w:pPr>
      <w:r>
        <w:rPr>
          <w:rFonts w:hint="eastAsia"/>
          <w:b/>
        </w:rPr>
        <w:t xml:space="preserve">第五条 </w:t>
      </w:r>
      <w:r>
        <w:rPr>
          <w:rFonts w:hint="eastAsia"/>
        </w:rPr>
        <w:t xml:space="preserve"> 申请专业</w:t>
      </w:r>
      <w:r>
        <w:t>学位</w:t>
      </w:r>
      <w:r>
        <w:rPr>
          <w:rFonts w:hint="eastAsia"/>
        </w:rPr>
        <w:t>类别</w:t>
      </w:r>
      <w:r>
        <w:t>博士研究生</w:t>
      </w:r>
    </w:p>
    <w:p w14:paraId="6E86FD6F">
      <w:pPr>
        <w:pStyle w:val="5"/>
      </w:pPr>
      <w:r>
        <w:rPr>
          <w:rFonts w:hint="eastAsia"/>
        </w:rPr>
        <w:t>（一）硕博连读申请者。已获学士学位，现为我校全日制二年级在读硕士研究生。申请时已完成硕士研究生培养方案规定的所有课程，有较好的科研潜质和培养前途。</w:t>
      </w:r>
    </w:p>
    <w:p w14:paraId="5C486D85">
      <w:pPr>
        <w:pStyle w:val="5"/>
      </w:pPr>
      <w:r>
        <w:rPr>
          <w:rFonts w:hint="eastAsia"/>
        </w:rPr>
        <w:t>（二）应届硕士研究生</w:t>
      </w:r>
      <w:r>
        <w:t>申请者</w:t>
      </w:r>
      <w:r>
        <w:rPr>
          <w:rFonts w:hint="eastAsia"/>
        </w:rPr>
        <w:t>。已获学士学位，现为全日制应届硕士毕业生，须在入学前取得硕士学位。</w:t>
      </w:r>
    </w:p>
    <w:p w14:paraId="46D367C3">
      <w:pPr>
        <w:pStyle w:val="5"/>
      </w:pPr>
      <w:r>
        <w:rPr>
          <w:rFonts w:hint="eastAsia"/>
        </w:rPr>
        <w:t>（三）业绩条件。硕博连读申请者和应届硕士研究生</w:t>
      </w:r>
      <w:r>
        <w:t>申请者</w:t>
      </w:r>
      <w:r>
        <w:rPr>
          <w:rFonts w:hint="eastAsia"/>
        </w:rPr>
        <w:t>还需满足以下条件。</w:t>
      </w:r>
    </w:p>
    <w:p w14:paraId="7FB533F4">
      <w:pPr>
        <w:pStyle w:val="5"/>
      </w:pPr>
      <w:r>
        <w:rPr>
          <w:rFonts w:hint="eastAsia"/>
        </w:rPr>
        <w:t>1.近三年在本学科或</w:t>
      </w:r>
      <w:r>
        <w:t>相近</w:t>
      </w:r>
      <w:r>
        <w:rPr>
          <w:rFonts w:hint="eastAsia"/>
        </w:rPr>
        <w:t>研究</w:t>
      </w:r>
      <w:r>
        <w:t>领域</w:t>
      </w:r>
      <w:r>
        <w:rPr>
          <w:rFonts w:hint="eastAsia"/>
        </w:rPr>
        <w:t>以第一作者（或导师第一作者 本人第二作者）发表</w:t>
      </w:r>
      <w:r>
        <w:t>至少</w:t>
      </w:r>
      <w:r>
        <w:rPr>
          <w:rFonts w:hint="eastAsia"/>
        </w:rPr>
        <w:t>一</w:t>
      </w:r>
      <w:r>
        <w:t>篇</w:t>
      </w:r>
      <w:r>
        <w:rPr>
          <w:rFonts w:hint="eastAsia"/>
        </w:rPr>
        <w:t>高水平</w:t>
      </w:r>
      <w:r>
        <w:t>学术论文</w:t>
      </w:r>
      <w:r>
        <w:rPr>
          <w:rFonts w:hint="eastAsia"/>
        </w:rPr>
        <w:t>。</w:t>
      </w:r>
    </w:p>
    <w:p w14:paraId="3D729924">
      <w:pPr>
        <w:pStyle w:val="5"/>
      </w:pPr>
      <w:r>
        <w:rPr>
          <w:rFonts w:hint="eastAsia"/>
        </w:rPr>
        <w:t>2.英语须达到大学英语四级425分及以上。</w:t>
      </w:r>
    </w:p>
    <w:p w14:paraId="3FE6E5D0">
      <w:pPr>
        <w:pStyle w:val="5"/>
      </w:pPr>
      <w:r>
        <w:t>3.</w:t>
      </w:r>
      <w:r>
        <w:rPr>
          <w:rFonts w:hint="eastAsia"/>
        </w:rPr>
        <w:t>所学专业须为报考领域相关专业。</w:t>
      </w:r>
    </w:p>
    <w:p w14:paraId="5A5E3532">
      <w:pPr>
        <w:pStyle w:val="5"/>
      </w:pPr>
      <w:r>
        <w:rPr>
          <w:rFonts w:hint="eastAsia"/>
        </w:rPr>
        <w:t>（四）在职人员申请者</w:t>
      </w:r>
    </w:p>
    <w:p w14:paraId="2ACD90EF">
      <w:pPr>
        <w:pStyle w:val="5"/>
      </w:pPr>
      <w:r>
        <w:rPr>
          <w:rFonts w:hint="eastAsia"/>
        </w:rPr>
        <w:t>1.所学专业须为报考领域相关专业。</w:t>
      </w:r>
    </w:p>
    <w:p w14:paraId="1B97CA04">
      <w:pPr>
        <w:pStyle w:val="5"/>
      </w:pPr>
      <w:r>
        <w:t>2.</w:t>
      </w:r>
      <w:r>
        <w:rPr>
          <w:rFonts w:hint="eastAsia"/>
        </w:rPr>
        <w:t>申请者须</w:t>
      </w:r>
      <w:bookmarkStart w:id="0" w:name="_GoBack"/>
      <w:r>
        <w:rPr>
          <w:rFonts w:hint="eastAsia"/>
        </w:rPr>
        <w:t>至少</w:t>
      </w:r>
      <w:bookmarkEnd w:id="0"/>
      <w:r>
        <w:rPr>
          <w:rFonts w:hint="eastAsia"/>
        </w:rPr>
        <w:t>承担重大产教融合</w:t>
      </w:r>
      <w:r>
        <w:rPr>
          <w:rFonts w:hint="eastAsia"/>
          <w:lang w:val="en-US" w:eastAsia="zh-CN"/>
        </w:rPr>
        <w:t>校企合作</w:t>
      </w:r>
      <w:r>
        <w:rPr>
          <w:rFonts w:hint="eastAsia"/>
        </w:rPr>
        <w:t>项目1项，且具有国家承认的硕士研究生学历或硕士学位，或本科毕业</w:t>
      </w:r>
      <w:r>
        <w:t>6</w:t>
      </w:r>
      <w:r>
        <w:rPr>
          <w:rFonts w:hint="eastAsia"/>
        </w:rPr>
        <w:t>年及以上(从毕业后到录取当年9月1日)。</w:t>
      </w:r>
    </w:p>
    <w:p w14:paraId="6D94D7EF">
      <w:pPr>
        <w:pStyle w:val="5"/>
        <w:rPr>
          <w:rFonts w:cs="Times New Roman"/>
        </w:rPr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业绩成果须</w:t>
      </w:r>
      <w:r>
        <w:t>符合</w:t>
      </w:r>
      <w:r>
        <w:rPr>
          <w:rFonts w:hint="eastAsia"/>
        </w:rPr>
        <w:t>以下条件中任意</w:t>
      </w:r>
      <w:r>
        <w:t>一项：</w:t>
      </w:r>
    </w:p>
    <w:p w14:paraId="6061B509">
      <w:pPr>
        <w:pStyle w:val="5"/>
      </w:pPr>
      <w:r>
        <w:rPr>
          <w:rFonts w:hint="eastAsia"/>
        </w:rPr>
        <w:t>（1）承担省部级及以上项目、重点项目或重大项目(排名前三);</w:t>
      </w:r>
    </w:p>
    <w:p w14:paraId="1254ECCD">
      <w:pPr>
        <w:pStyle w:val="5"/>
      </w:pPr>
      <w:r>
        <w:rPr>
          <w:rFonts w:hint="eastAsia"/>
        </w:rPr>
        <w:t>（2）近三年在本学科或</w:t>
      </w:r>
      <w:r>
        <w:t>相近</w:t>
      </w:r>
      <w:r>
        <w:rPr>
          <w:rFonts w:hint="eastAsia"/>
        </w:rPr>
        <w:t>研究</w:t>
      </w:r>
      <w:r>
        <w:t>领域</w:t>
      </w:r>
      <w:r>
        <w:rPr>
          <w:rFonts w:hint="eastAsia"/>
        </w:rPr>
        <w:t>以第一作者发表</w:t>
      </w:r>
      <w:r>
        <w:t>至少</w:t>
      </w:r>
      <w:r>
        <w:rPr>
          <w:rFonts w:hint="eastAsia"/>
        </w:rPr>
        <w:t>1</w:t>
      </w:r>
      <w:r>
        <w:t>篇</w:t>
      </w:r>
      <w:r>
        <w:rPr>
          <w:rFonts w:hint="eastAsia"/>
        </w:rPr>
        <w:t>高水平</w:t>
      </w:r>
      <w:r>
        <w:t>学术论文</w:t>
      </w:r>
      <w:r>
        <w:rPr>
          <w:rFonts w:hint="eastAsia"/>
        </w:rPr>
        <w:t>；</w:t>
      </w:r>
    </w:p>
    <w:p w14:paraId="0D0D03AF">
      <w:pPr>
        <w:pStyle w:val="5"/>
      </w:pPr>
      <w:r>
        <w:rPr>
          <w:rFonts w:hint="eastAsia"/>
        </w:rPr>
        <w:t>（3）获授权专利1项(排名第一)；</w:t>
      </w:r>
    </w:p>
    <w:p w14:paraId="47530D91">
      <w:pPr>
        <w:pStyle w:val="5"/>
      </w:pPr>
      <w:r>
        <w:rPr>
          <w:rFonts w:hint="eastAsia"/>
        </w:rPr>
        <w:t>（4）以主编或副主编出版相关专业专著1部。</w:t>
      </w:r>
    </w:p>
    <w:p w14:paraId="5A18FF85">
      <w:pPr>
        <w:pStyle w:val="5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第三章 程序及要求</w:t>
      </w:r>
    </w:p>
    <w:p w14:paraId="03F4AD09">
      <w:pPr>
        <w:pStyle w:val="5"/>
      </w:pPr>
      <w:r>
        <w:rPr>
          <w:rFonts w:hint="eastAsia"/>
          <w:b/>
        </w:rPr>
        <w:t xml:space="preserve">第六条  </w:t>
      </w:r>
      <w:r>
        <w:rPr>
          <w:rFonts w:hint="eastAsia"/>
        </w:rPr>
        <w:t>申请者须按照当年博士研究生招生简章、报名须知及报考学院相关要求提交申请材料。</w:t>
      </w:r>
    </w:p>
    <w:p w14:paraId="628B121F">
      <w:pPr>
        <w:pStyle w:val="5"/>
      </w:pPr>
      <w:r>
        <w:rPr>
          <w:rFonts w:hint="eastAsia"/>
          <w:b/>
        </w:rPr>
        <w:t xml:space="preserve">第七条  </w:t>
      </w:r>
      <w:r>
        <w:rPr>
          <w:rFonts w:hint="eastAsia"/>
        </w:rPr>
        <w:t>各学科（专业类别）须积极探索并遵循高层次专业人才选拔规律，采用多样化考察方式，充分发挥“考核专家组”的作用，尊重导师招收博士生的自主权，确保录取生源质量。</w:t>
      </w:r>
    </w:p>
    <w:p w14:paraId="397C1074">
      <w:pPr>
        <w:pStyle w:val="5"/>
      </w:pPr>
      <w:r>
        <w:rPr>
          <w:rFonts w:hint="eastAsia"/>
          <w:b/>
        </w:rPr>
        <w:t xml:space="preserve">第八条  </w:t>
      </w:r>
      <w:r>
        <w:rPr>
          <w:rFonts w:hint="eastAsia"/>
        </w:rPr>
        <w:t>“申请-考核”分专业背景考核、专业能力考核两个阶段。</w:t>
      </w:r>
    </w:p>
    <w:p w14:paraId="34491EA9">
      <w:pPr>
        <w:pStyle w:val="5"/>
      </w:pPr>
      <w:r>
        <w:rPr>
          <w:rFonts w:hint="eastAsia"/>
        </w:rPr>
        <w:t>（一）专业背景考核</w:t>
      </w:r>
    </w:p>
    <w:p w14:paraId="6E127C94">
      <w:pPr>
        <w:pStyle w:val="5"/>
      </w:pPr>
      <w:r>
        <w:rPr>
          <w:rFonts w:hint="eastAsia"/>
        </w:rPr>
        <w:t>由学院组织不少于3名高级职称专家（报考导师回避）组成专业背景考核小组，对考生提交的报名材料进行评估，包括综合运用所学知识的能力、科研创新能力、对本学科（专业类别）前沿领域及最新研究动态的掌握情况，对其基本素质、科研潜质和创新能力等进行综合评价，给出考核成绩，并出具书面考核意见，成绩为百分制。</w:t>
      </w:r>
    </w:p>
    <w:p w14:paraId="723BE75E">
      <w:pPr>
        <w:pStyle w:val="5"/>
      </w:pPr>
      <w:r>
        <w:rPr>
          <w:rFonts w:hint="eastAsia"/>
        </w:rPr>
        <w:t>各学院制定背景考核通过标准，结合招生导师意向，根据成绩和差额比例确定进入专业能力考核阶段的考生名单。</w:t>
      </w:r>
    </w:p>
    <w:p w14:paraId="1CEE508D">
      <w:pPr>
        <w:pStyle w:val="5"/>
      </w:pPr>
      <w:r>
        <w:rPr>
          <w:rFonts w:hint="eastAsia"/>
        </w:rPr>
        <w:t>（二）专业能力考核</w:t>
      </w:r>
    </w:p>
    <w:p w14:paraId="0B252E18">
      <w:pPr>
        <w:pStyle w:val="5"/>
      </w:pPr>
      <w:r>
        <w:rPr>
          <w:rFonts w:hint="eastAsia"/>
        </w:rPr>
        <w:t>由学院组织不少于5名高级职称专家（其中，博导不少于3名，且报考导师回避）组成专业能力考核小组，对推荐考生进行专业能力考核，根据学科专业的特点和考生具体情况，设计符合本学科（专业类别）的考核方式，考察考生对本学科（专业类别）前沿知识及最新研究动态掌握情况、综合运用所学知识能力、科研能力、培养潜质及是否具有创新精神等，可以采取笔试、实验、面试和撰写科研报告等方式进行，具体考核内容、分数和方式由各学院确定。专业能力考核成绩采用百分制计分，60分为及格，不及格者不予录取。</w:t>
      </w:r>
    </w:p>
    <w:p w14:paraId="5B05F0C7">
      <w:pPr>
        <w:pStyle w:val="5"/>
        <w:rPr>
          <w:rFonts w:hAnsi="Times New Roman"/>
        </w:rPr>
      </w:pPr>
      <w:r>
        <w:rPr>
          <w:rFonts w:hint="eastAsia"/>
          <w:b/>
        </w:rPr>
        <w:t xml:space="preserve">第九条  </w:t>
      </w:r>
      <w:r>
        <w:rPr>
          <w:rFonts w:hint="eastAsia"/>
        </w:rPr>
        <w:t>各学院根据专业能力考核成绩确定拟录取名单，并报研究生院。</w:t>
      </w:r>
    </w:p>
    <w:p w14:paraId="222BE4B1">
      <w:pPr>
        <w:pStyle w:val="5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第四章 其他要求</w:t>
      </w:r>
    </w:p>
    <w:p w14:paraId="78358ABE">
      <w:pPr>
        <w:pStyle w:val="5"/>
      </w:pPr>
      <w:r>
        <w:rPr>
          <w:rFonts w:hint="eastAsia"/>
          <w:b/>
        </w:rPr>
        <w:t xml:space="preserve">第十条  </w:t>
      </w:r>
      <w:r>
        <w:rPr>
          <w:rFonts w:hint="eastAsia"/>
        </w:rPr>
        <w:t>硕博连读“申请-考核”考生不再进行硕士研究生阶段的学习，不进行硕士研究生毕业答辩。</w:t>
      </w:r>
    </w:p>
    <w:p w14:paraId="0BEC849C">
      <w:pPr>
        <w:pStyle w:val="5"/>
      </w:pPr>
      <w:r>
        <w:rPr>
          <w:rFonts w:hint="eastAsia"/>
          <w:b/>
        </w:rPr>
        <w:t xml:space="preserve">第十一条  </w:t>
      </w:r>
      <w:r>
        <w:rPr>
          <w:rFonts w:hint="eastAsia"/>
        </w:rPr>
        <w:t>各学院应对照本办法，制订本学院“申请-考核”博士研究生招生实施细则，包括专业背景考核、专业能力考核及申述渠道等。</w:t>
      </w:r>
    </w:p>
    <w:p w14:paraId="2D248CB0">
      <w:pPr>
        <w:pStyle w:val="5"/>
      </w:pPr>
      <w:r>
        <w:rPr>
          <w:rFonts w:hint="eastAsia"/>
          <w:b/>
        </w:rPr>
        <w:t xml:space="preserve">第十二条  </w:t>
      </w:r>
      <w:r>
        <w:rPr>
          <w:rFonts w:hint="eastAsia"/>
        </w:rPr>
        <w:t>博士生导师每年招收“申请-考核”制博士生不超过1人。</w:t>
      </w:r>
    </w:p>
    <w:p w14:paraId="5A831B92">
      <w:pPr>
        <w:pStyle w:val="5"/>
      </w:pPr>
      <w:r>
        <w:rPr>
          <w:rFonts w:hint="eastAsia"/>
          <w:b/>
        </w:rPr>
        <w:t xml:space="preserve">第十三条  </w:t>
      </w:r>
      <w:r>
        <w:rPr>
          <w:rFonts w:hint="eastAsia"/>
        </w:rPr>
        <w:t>考生须保证所有申请材料的真实性和准确性，不得伪造有关证明。一经发现作假并核实，将取消录取资格或取消学籍，且5年内不再接受其报考。</w:t>
      </w:r>
    </w:p>
    <w:p w14:paraId="2AB191B2">
      <w:pPr>
        <w:pStyle w:val="5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第五章  附则</w:t>
      </w:r>
    </w:p>
    <w:p w14:paraId="122AA90F">
      <w:pPr>
        <w:pStyle w:val="5"/>
      </w:pPr>
      <w:r>
        <w:rPr>
          <w:rFonts w:hint="eastAsia"/>
          <w:b/>
        </w:rPr>
        <w:t xml:space="preserve">第十四条  </w:t>
      </w:r>
      <w:r>
        <w:rPr>
          <w:rFonts w:hint="eastAsia"/>
        </w:rPr>
        <w:t>考生还须符合当年我校博士研究生招生简章的其他规定和要求，本办法未尽事宜或与上级最新政策不一致处，以最新政策为准。</w:t>
      </w:r>
    </w:p>
    <w:p w14:paraId="50F82D48">
      <w:pPr>
        <w:pStyle w:val="5"/>
      </w:pPr>
      <w:r>
        <w:rPr>
          <w:rFonts w:hint="eastAsia" w:ascii="仿宋" w:eastAsia="仿宋"/>
          <w:b/>
        </w:rPr>
        <w:t xml:space="preserve">第十五条  </w:t>
      </w:r>
      <w:r>
        <w:rPr>
          <w:rFonts w:hint="eastAsia"/>
        </w:rPr>
        <w:t>本办法由研究生院负责解释。</w:t>
      </w:r>
    </w:p>
    <w:p w14:paraId="57A33556">
      <w:pPr>
        <w:pStyle w:val="5"/>
      </w:pPr>
      <w:r>
        <w:rPr>
          <w:rFonts w:hint="eastAsia" w:ascii="仿宋" w:eastAsia="仿宋"/>
          <w:b/>
        </w:rPr>
        <w:t xml:space="preserve">第十六条  </w:t>
      </w:r>
      <w:r>
        <w:rPr>
          <w:rFonts w:hint="eastAsia"/>
        </w:rPr>
        <w:t>本办法自公布之日起施行，原《内蒙古工业大学博士研究生“申请-考核”制实施办法》同时废止。</w:t>
      </w:r>
    </w:p>
    <w:sectPr>
      <w:pgSz w:w="11906" w:h="16838"/>
      <w:pgMar w:top="204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D130C1-85C4-4407-97EB-DF10F86AD63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5CF239A-FB32-40FB-9FCD-A4571FA6DEE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AC8AC73-94AC-48DF-956F-BE5B6CA178C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C35CC06-CEDE-4959-953B-9BC43623204D}"/>
  </w:font>
  <w:font w:name="方正小标宋简体">
    <w:panose1 w:val="03000509000000000000"/>
    <w:charset w:val="86"/>
    <w:family w:val="modern"/>
    <w:pitch w:val="default"/>
    <w:sig w:usb0="00000001" w:usb1="080E0000" w:usb2="00000000" w:usb3="00000000" w:csb0="00040000" w:csb1="00000000"/>
    <w:embedRegular r:id="rId5" w:fontKey="{10E9A088-9C5C-4036-BDFB-8044EF801CD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zNTE3MDIzNzliNTNiZWNjNDM5ODM5YTc3NWUwNmEifQ=="/>
  </w:docVars>
  <w:rsids>
    <w:rsidRoot w:val="005B0985"/>
    <w:rsid w:val="00003BCF"/>
    <w:rsid w:val="00005BD1"/>
    <w:rsid w:val="00017F73"/>
    <w:rsid w:val="00030173"/>
    <w:rsid w:val="00035353"/>
    <w:rsid w:val="00045606"/>
    <w:rsid w:val="00056170"/>
    <w:rsid w:val="0005774C"/>
    <w:rsid w:val="00074CEC"/>
    <w:rsid w:val="00077859"/>
    <w:rsid w:val="00081452"/>
    <w:rsid w:val="000907CB"/>
    <w:rsid w:val="000D4608"/>
    <w:rsid w:val="000D7EA7"/>
    <w:rsid w:val="00106C14"/>
    <w:rsid w:val="001170AC"/>
    <w:rsid w:val="00120237"/>
    <w:rsid w:val="001230DC"/>
    <w:rsid w:val="00180727"/>
    <w:rsid w:val="001A091A"/>
    <w:rsid w:val="001A1A1D"/>
    <w:rsid w:val="001B6240"/>
    <w:rsid w:val="001C3AAD"/>
    <w:rsid w:val="00200A97"/>
    <w:rsid w:val="00212A74"/>
    <w:rsid w:val="00227D8E"/>
    <w:rsid w:val="00244F41"/>
    <w:rsid w:val="00247089"/>
    <w:rsid w:val="0025201D"/>
    <w:rsid w:val="00264543"/>
    <w:rsid w:val="00294B20"/>
    <w:rsid w:val="002950A4"/>
    <w:rsid w:val="002A0500"/>
    <w:rsid w:val="002B3381"/>
    <w:rsid w:val="002E6677"/>
    <w:rsid w:val="002F5C47"/>
    <w:rsid w:val="00303AA2"/>
    <w:rsid w:val="003130CC"/>
    <w:rsid w:val="003150FE"/>
    <w:rsid w:val="00315FA5"/>
    <w:rsid w:val="003312CF"/>
    <w:rsid w:val="003614A3"/>
    <w:rsid w:val="00361F91"/>
    <w:rsid w:val="00373D6D"/>
    <w:rsid w:val="0038714E"/>
    <w:rsid w:val="003D4E4D"/>
    <w:rsid w:val="003E4D37"/>
    <w:rsid w:val="00403DC0"/>
    <w:rsid w:val="004263B0"/>
    <w:rsid w:val="004300C4"/>
    <w:rsid w:val="0044368E"/>
    <w:rsid w:val="00450FBC"/>
    <w:rsid w:val="00471456"/>
    <w:rsid w:val="004A0847"/>
    <w:rsid w:val="004C3375"/>
    <w:rsid w:val="004D03E3"/>
    <w:rsid w:val="004E0FA8"/>
    <w:rsid w:val="004E6FE4"/>
    <w:rsid w:val="00506AAE"/>
    <w:rsid w:val="00512E64"/>
    <w:rsid w:val="0051522C"/>
    <w:rsid w:val="00520C85"/>
    <w:rsid w:val="00521A57"/>
    <w:rsid w:val="0054342C"/>
    <w:rsid w:val="00551277"/>
    <w:rsid w:val="00571FD1"/>
    <w:rsid w:val="00575CDC"/>
    <w:rsid w:val="00582477"/>
    <w:rsid w:val="005A76DA"/>
    <w:rsid w:val="005B0498"/>
    <w:rsid w:val="005B0985"/>
    <w:rsid w:val="005E1C64"/>
    <w:rsid w:val="005E625C"/>
    <w:rsid w:val="005F2EC6"/>
    <w:rsid w:val="00651A99"/>
    <w:rsid w:val="0066164F"/>
    <w:rsid w:val="00675951"/>
    <w:rsid w:val="007100B5"/>
    <w:rsid w:val="007103F3"/>
    <w:rsid w:val="00736C0E"/>
    <w:rsid w:val="00742CB1"/>
    <w:rsid w:val="00743B99"/>
    <w:rsid w:val="00747AB1"/>
    <w:rsid w:val="0076197A"/>
    <w:rsid w:val="007909A2"/>
    <w:rsid w:val="007C26E7"/>
    <w:rsid w:val="007C4644"/>
    <w:rsid w:val="007F37B1"/>
    <w:rsid w:val="00801296"/>
    <w:rsid w:val="008027BC"/>
    <w:rsid w:val="00814827"/>
    <w:rsid w:val="008238D8"/>
    <w:rsid w:val="00850028"/>
    <w:rsid w:val="00872924"/>
    <w:rsid w:val="0088140E"/>
    <w:rsid w:val="0088278A"/>
    <w:rsid w:val="00884AF2"/>
    <w:rsid w:val="008876C4"/>
    <w:rsid w:val="008B5997"/>
    <w:rsid w:val="008B5F2D"/>
    <w:rsid w:val="008C54AC"/>
    <w:rsid w:val="008C58E3"/>
    <w:rsid w:val="008D630D"/>
    <w:rsid w:val="009162F6"/>
    <w:rsid w:val="00917D23"/>
    <w:rsid w:val="00923B45"/>
    <w:rsid w:val="009509F4"/>
    <w:rsid w:val="00971F9C"/>
    <w:rsid w:val="00981F44"/>
    <w:rsid w:val="009C448C"/>
    <w:rsid w:val="009D1097"/>
    <w:rsid w:val="009E0454"/>
    <w:rsid w:val="009E19CF"/>
    <w:rsid w:val="009E33B3"/>
    <w:rsid w:val="009F421C"/>
    <w:rsid w:val="00A44706"/>
    <w:rsid w:val="00A470F6"/>
    <w:rsid w:val="00A629A8"/>
    <w:rsid w:val="00A73D22"/>
    <w:rsid w:val="00A934F1"/>
    <w:rsid w:val="00AF63CD"/>
    <w:rsid w:val="00B04F5E"/>
    <w:rsid w:val="00B06D63"/>
    <w:rsid w:val="00B06DED"/>
    <w:rsid w:val="00B14942"/>
    <w:rsid w:val="00B14AD7"/>
    <w:rsid w:val="00B4259F"/>
    <w:rsid w:val="00B46C25"/>
    <w:rsid w:val="00B77857"/>
    <w:rsid w:val="00BA4A07"/>
    <w:rsid w:val="00BD3B18"/>
    <w:rsid w:val="00C1037A"/>
    <w:rsid w:val="00C1169F"/>
    <w:rsid w:val="00C13EF0"/>
    <w:rsid w:val="00C37D98"/>
    <w:rsid w:val="00C526D1"/>
    <w:rsid w:val="00C53328"/>
    <w:rsid w:val="00C60010"/>
    <w:rsid w:val="00C64D15"/>
    <w:rsid w:val="00C91A9A"/>
    <w:rsid w:val="00CB2259"/>
    <w:rsid w:val="00CB577D"/>
    <w:rsid w:val="00CD20A4"/>
    <w:rsid w:val="00CD54FB"/>
    <w:rsid w:val="00CD7E41"/>
    <w:rsid w:val="00CF3F2A"/>
    <w:rsid w:val="00D025A0"/>
    <w:rsid w:val="00D131ED"/>
    <w:rsid w:val="00D163F3"/>
    <w:rsid w:val="00D27462"/>
    <w:rsid w:val="00D32176"/>
    <w:rsid w:val="00D34D25"/>
    <w:rsid w:val="00D36F52"/>
    <w:rsid w:val="00D43986"/>
    <w:rsid w:val="00D43ADE"/>
    <w:rsid w:val="00D50224"/>
    <w:rsid w:val="00D67D68"/>
    <w:rsid w:val="00D9251D"/>
    <w:rsid w:val="00D92E78"/>
    <w:rsid w:val="00DA1920"/>
    <w:rsid w:val="00E0291C"/>
    <w:rsid w:val="00E11374"/>
    <w:rsid w:val="00E136EF"/>
    <w:rsid w:val="00E226E7"/>
    <w:rsid w:val="00E23FEC"/>
    <w:rsid w:val="00E5261E"/>
    <w:rsid w:val="00EB491D"/>
    <w:rsid w:val="00EC30A8"/>
    <w:rsid w:val="00ED469A"/>
    <w:rsid w:val="00EE2005"/>
    <w:rsid w:val="00EE2D9C"/>
    <w:rsid w:val="00EE6175"/>
    <w:rsid w:val="00F0632E"/>
    <w:rsid w:val="00F14884"/>
    <w:rsid w:val="00F8072E"/>
    <w:rsid w:val="00F80FEF"/>
    <w:rsid w:val="00F86D02"/>
    <w:rsid w:val="00F94BEE"/>
    <w:rsid w:val="00FF25E2"/>
    <w:rsid w:val="093B5562"/>
    <w:rsid w:val="0E783635"/>
    <w:rsid w:val="1766580B"/>
    <w:rsid w:val="19181C5B"/>
    <w:rsid w:val="1B326FA3"/>
    <w:rsid w:val="1F912FB8"/>
    <w:rsid w:val="2FA77F0B"/>
    <w:rsid w:val="41C14AD7"/>
    <w:rsid w:val="5BEC3D7A"/>
    <w:rsid w:val="76083096"/>
    <w:rsid w:val="79B5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hd w:val="clear" w:color="auto" w:fill="FFFFFF"/>
      <w:spacing w:line="580" w:lineRule="exact"/>
      <w:ind w:firstLine="643"/>
    </w:pPr>
    <w:rPr>
      <w:rFonts w:ascii="仿宋_GB2312" w:hAnsi="仿宋" w:eastAsia="仿宋_GB2312" w:cs="仿宋_GB2312"/>
      <w:bCs/>
      <w:color w:val="000000" w:themeColor="text1"/>
      <w:kern w:val="0"/>
      <w:sz w:val="32"/>
      <w:szCs w:val="32"/>
      <w14:textFill>
        <w14:solidFill>
          <w14:schemeClr w14:val="tx1"/>
        </w14:solidFill>
      </w14:textFill>
    </w:r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No Spacing"/>
    <w:autoRedefine/>
    <w:qFormat/>
    <w:uiPriority w:val="0"/>
    <w:pPr>
      <w:widowControl w:val="0"/>
      <w:spacing w:line="580" w:lineRule="exact"/>
      <w:ind w:firstLine="640" w:firstLineChars="200"/>
    </w:pPr>
    <w:rPr>
      <w:rFonts w:ascii="仿宋_GB2312" w:hAnsi="Times New Roman" w:eastAsia="仿宋_GB2312" w:cs="仿宋_GB2312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2115</Words>
  <Characters>2129</Characters>
  <Lines>15</Lines>
  <Paragraphs>4</Paragraphs>
  <TotalTime>1</TotalTime>
  <ScaleCrop>false</ScaleCrop>
  <LinksUpToDate>false</LinksUpToDate>
  <CharactersWithSpaces>2169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2024-05-24T08:05:00Z</dcterms:created>
  <dc:creator>ja</dc:creator>
  <cp:lastModifiedBy>高晓平</cp:lastModifiedBy>
  <dcterms:modified xsi:type="dcterms:W3CDTF">2025-01-16T04:23:56Z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4FC8393E7F17481C964ACDB259ED51CD_13</vt:lpwstr>
  </property>
  <property fmtid="{D5CDD505-2E9C-101B-9397-08002B2CF9AE}" pid="4" name="KSOTemplateDocerSaveRecord">
    <vt:lpwstr>eyJoZGlkIjoiMzEwNTM5NzYwMDRjMzkwZTVkZjY2ODkwMGIxNGU0OTUiLCJ1c2VySWQiOiI1ODMzNTY1OTkifQ==</vt:lpwstr>
  </property>
</Properties>
</file>