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705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000000"/>
          <w:spacing w:val="0"/>
          <w:sz w:val="33"/>
          <w:szCs w:val="33"/>
        </w:rPr>
      </w:pPr>
      <w:bookmarkStart w:id="0" w:name="_GoBack"/>
      <w:r>
        <w:rPr>
          <w:rFonts w:hint="eastAsia" w:ascii="微软雅黑" w:hAnsi="微软雅黑" w:eastAsia="微软雅黑" w:cs="微软雅黑"/>
          <w:b/>
          <w:bCs/>
          <w:i w:val="0"/>
          <w:iCs w:val="0"/>
          <w:caps w:val="0"/>
          <w:color w:val="000000"/>
          <w:spacing w:val="0"/>
          <w:sz w:val="33"/>
          <w:szCs w:val="33"/>
          <w:bdr w:val="none" w:color="auto" w:sz="0" w:space="0"/>
          <w:shd w:val="clear" w:fill="FFFFFF"/>
        </w:rPr>
        <w:t>东北大学计算机科学与工程学院</w:t>
      </w:r>
      <w:bookmarkEnd w:id="0"/>
      <w:r>
        <w:rPr>
          <w:rFonts w:hint="eastAsia" w:ascii="微软雅黑" w:hAnsi="微软雅黑" w:eastAsia="微软雅黑" w:cs="微软雅黑"/>
          <w:b/>
          <w:bCs/>
          <w:i w:val="0"/>
          <w:iCs w:val="0"/>
          <w:caps w:val="0"/>
          <w:color w:val="000000"/>
          <w:spacing w:val="0"/>
          <w:sz w:val="33"/>
          <w:szCs w:val="33"/>
          <w:bdr w:val="none" w:color="auto" w:sz="0" w:space="0"/>
          <w:shd w:val="clear" w:fill="FFFFFF"/>
        </w:rPr>
        <w:t>2026年博士研究生招生工作实施细则</w:t>
      </w:r>
    </w:p>
    <w:p w14:paraId="5E219B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ascii="仿宋_gb2312" w:hAnsi="仿宋_gb2312" w:eastAsia="仿宋_gb2312" w:cs="仿宋_gb2312"/>
          <w:color w:val="333333"/>
          <w:kern w:val="0"/>
          <w:sz w:val="31"/>
          <w:szCs w:val="31"/>
          <w:bdr w:val="none" w:color="auto" w:sz="0" w:space="0"/>
          <w:lang w:val="en-US" w:eastAsia="zh-CN" w:bidi="ar"/>
        </w:rPr>
        <w:t>依据国家及学校相关文件精神，结合我院实际，</w:t>
      </w:r>
      <w:r>
        <w:rPr>
          <w:rFonts w:hint="default" w:ascii="仿宋_gb2312" w:hAnsi="仿宋_gb2312" w:eastAsia="仿宋_gb2312" w:cs="仿宋_gb2312"/>
          <w:color w:val="333333"/>
          <w:kern w:val="0"/>
          <w:sz w:val="31"/>
          <w:szCs w:val="31"/>
          <w:bdr w:val="none" w:color="auto" w:sz="0" w:space="0"/>
          <w:lang w:val="en-US" w:eastAsia="zh-CN" w:bidi="ar"/>
        </w:rPr>
        <w:t>制订计算机科学与工程学院2026年博士研究生招生工作实施细则。</w:t>
      </w:r>
    </w:p>
    <w:p w14:paraId="631872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ascii="黑体" w:hAnsi="宋体" w:eastAsia="黑体" w:cs="黑体"/>
          <w:color w:val="333333"/>
          <w:kern w:val="0"/>
          <w:sz w:val="31"/>
          <w:szCs w:val="31"/>
          <w:bdr w:val="none" w:color="auto" w:sz="0" w:space="0"/>
          <w:lang w:val="en-US" w:eastAsia="zh-CN" w:bidi="ar"/>
        </w:rPr>
        <w:t>一、适用对象</w:t>
      </w:r>
    </w:p>
    <w:p w14:paraId="0EE7A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本办法适用于2026年报考我院各类博士研究生的考生。</w:t>
      </w:r>
    </w:p>
    <w:p w14:paraId="788ED1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黑体" w:hAnsi="宋体" w:eastAsia="黑体" w:cs="黑体"/>
          <w:color w:val="333333"/>
          <w:kern w:val="0"/>
          <w:sz w:val="31"/>
          <w:szCs w:val="31"/>
          <w:bdr w:val="none" w:color="auto" w:sz="0" w:space="0"/>
          <w:lang w:val="en-US" w:eastAsia="zh-CN" w:bidi="ar"/>
        </w:rPr>
        <w:t>二、招生专业及导师</w:t>
      </w:r>
    </w:p>
    <w:p w14:paraId="6E86CB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我院具体招生专业、招生导师及招生语种详见学校博士研究生招生专业目录。考生须在报名前主动联系意向导师，充分沟通交流读博规划及导师招生计划、研究方向等情况。导师简介、研究方向等信息可登录我院网站查询。</w:t>
      </w:r>
    </w:p>
    <w:p w14:paraId="3D0F12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黑体" w:hAnsi="宋体" w:eastAsia="黑体" w:cs="黑体"/>
          <w:color w:val="333333"/>
          <w:kern w:val="0"/>
          <w:sz w:val="31"/>
          <w:szCs w:val="31"/>
          <w:bdr w:val="none" w:color="auto" w:sz="0" w:space="0"/>
          <w:lang w:val="en-US" w:eastAsia="zh-CN" w:bidi="ar"/>
        </w:rPr>
        <w:t>三、报考条件</w:t>
      </w:r>
    </w:p>
    <w:p w14:paraId="72EFA6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具体详见《东北大学2026年博士研究生招生章程》。</w:t>
      </w:r>
    </w:p>
    <w:p w14:paraId="65403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黑体" w:hAnsi="宋体" w:eastAsia="黑体" w:cs="黑体"/>
          <w:color w:val="333333"/>
          <w:kern w:val="0"/>
          <w:sz w:val="31"/>
          <w:szCs w:val="31"/>
          <w:bdr w:val="none" w:color="auto" w:sz="0" w:space="0"/>
          <w:lang w:val="en-US" w:eastAsia="zh-CN" w:bidi="ar"/>
        </w:rPr>
        <w:t>四、报名程序</w:t>
      </w:r>
    </w:p>
    <w:p w14:paraId="7A8E4D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ascii="楷体_gb2312" w:hAnsi="楷体_gb2312" w:eastAsia="楷体_gb2312" w:cs="楷体_gb2312"/>
          <w:color w:val="333333"/>
          <w:kern w:val="0"/>
          <w:sz w:val="31"/>
          <w:szCs w:val="31"/>
          <w:bdr w:val="none" w:color="auto" w:sz="0" w:space="0"/>
          <w:lang w:val="en-US" w:eastAsia="zh-CN" w:bidi="ar"/>
        </w:rPr>
        <w:t>（一）网上报名</w:t>
      </w:r>
    </w:p>
    <w:p w14:paraId="30DA67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1.报名时间</w:t>
      </w:r>
    </w:p>
    <w:p w14:paraId="480F2C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2025年11月27日至12月11日17时，逾期不予受理。</w:t>
      </w:r>
    </w:p>
    <w:p w14:paraId="5C3360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2.报名流程</w:t>
      </w:r>
    </w:p>
    <w:p w14:paraId="265AE6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按报名时间要求登录东北大学研究生招生平台，依次完成系统信息注册，网报信息填写、上传照片、上传材料和报名信息提交。具体详见《东北大学2026年博士研究生招生考试报名须知》。</w:t>
      </w:r>
    </w:p>
    <w:p w14:paraId="1022AF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考生应在网上报名前自行登录学信网查询本科、硕士学籍（学历/学位）信息，查询不到有关信息的，应及时主动联系有关部门（</w:t>
      </w:r>
      <w:r>
        <w:rPr>
          <w:rFonts w:asciiTheme="minorHAnsi" w:hAnsiTheme="minorHAnsi" w:eastAsiaTheme="minorEastAsia" w:cstheme="minorBidi"/>
          <w:color w:val="333333"/>
          <w:kern w:val="0"/>
          <w:sz w:val="21"/>
          <w:szCs w:val="21"/>
          <w:u w:val="none"/>
          <w:bdr w:val="none" w:color="auto" w:sz="0" w:space="0"/>
          <w:lang w:val="en-US" w:eastAsia="zh-CN" w:bidi="ar"/>
        </w:rPr>
        <w:fldChar w:fldCharType="begin"/>
      </w:r>
      <w:r>
        <w:rPr>
          <w:rFonts w:asciiTheme="minorHAnsi" w:hAnsiTheme="minorHAnsi" w:eastAsiaTheme="minorEastAsia" w:cstheme="minorBidi"/>
          <w:color w:val="333333"/>
          <w:kern w:val="0"/>
          <w:sz w:val="21"/>
          <w:szCs w:val="21"/>
          <w:u w:val="none"/>
          <w:bdr w:val="none" w:color="auto" w:sz="0" w:space="0"/>
          <w:lang w:val="en-US" w:eastAsia="zh-CN" w:bidi="ar"/>
        </w:rPr>
        <w:instrText xml:space="preserve"> HYPERLINK "https://www.chsi.com.cn/xlrz/index.jsp" \t "http://www.cse.neu.edu.cn/2025/1205/c6274a299655/_blank" </w:instrText>
      </w:r>
      <w:r>
        <w:rPr>
          <w:rFonts w:asciiTheme="minorHAnsi" w:hAnsiTheme="minorHAnsi" w:eastAsiaTheme="minorEastAsia" w:cstheme="minorBidi"/>
          <w:color w:val="333333"/>
          <w:kern w:val="0"/>
          <w:sz w:val="21"/>
          <w:szCs w:val="21"/>
          <w:u w:val="none"/>
          <w:bdr w:val="none" w:color="auto" w:sz="0" w:space="0"/>
          <w:lang w:val="en-US" w:eastAsia="zh-CN" w:bidi="ar"/>
        </w:rPr>
        <w:fldChar w:fldCharType="separate"/>
      </w:r>
      <w:r>
        <w:rPr>
          <w:rStyle w:val="8"/>
          <w:rFonts w:hint="default" w:ascii="仿宋_gb2312" w:hAnsi="仿宋_gb2312" w:eastAsia="仿宋_gb2312" w:cs="仿宋_gb2312"/>
          <w:color w:val="333333"/>
          <w:sz w:val="31"/>
          <w:szCs w:val="31"/>
          <w:u w:val="none"/>
          <w:bdr w:val="none" w:color="auto" w:sz="0" w:space="0"/>
        </w:rPr>
        <w:t>点击此处</w:t>
      </w:r>
      <w:r>
        <w:rPr>
          <w:rFonts w:asciiTheme="minorHAnsi" w:hAnsiTheme="minorHAnsi" w:eastAsiaTheme="minorEastAsia" w:cstheme="minorBidi"/>
          <w:color w:val="333333"/>
          <w:kern w:val="0"/>
          <w:sz w:val="21"/>
          <w:szCs w:val="21"/>
          <w:u w:val="none"/>
          <w:bdr w:val="none" w:color="auto" w:sz="0" w:space="0"/>
          <w:lang w:val="en-US" w:eastAsia="zh-CN" w:bidi="ar"/>
        </w:rPr>
        <w:fldChar w:fldCharType="end"/>
      </w:r>
      <w:r>
        <w:rPr>
          <w:rFonts w:hint="default" w:ascii="仿宋_gb2312" w:hAnsi="仿宋_gb2312" w:eastAsia="仿宋_gb2312" w:cs="仿宋_gb2312"/>
          <w:color w:val="333333"/>
          <w:kern w:val="0"/>
          <w:sz w:val="31"/>
          <w:szCs w:val="31"/>
          <w:bdr w:val="none" w:color="auto" w:sz="0" w:space="0"/>
          <w:lang w:val="en-US" w:eastAsia="zh-CN" w:bidi="ar"/>
        </w:rPr>
        <w:t>）申请学历学位认证报告，并按我校规定时间及方式提交。所有考生均应当对本人网上报名信息进行认真核对后完成提交。</w:t>
      </w:r>
    </w:p>
    <w:p w14:paraId="445556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楷体_gb2312" w:hAnsi="楷体_gb2312" w:eastAsia="楷体_gb2312" w:cs="楷体_gb2312"/>
          <w:color w:val="333333"/>
          <w:kern w:val="0"/>
          <w:sz w:val="31"/>
          <w:szCs w:val="31"/>
          <w:bdr w:val="none" w:color="auto" w:sz="0" w:space="0"/>
          <w:lang w:val="en-US" w:eastAsia="zh-CN" w:bidi="ar"/>
        </w:rPr>
        <w:t>（二）资格审查</w:t>
      </w:r>
    </w:p>
    <w:p w14:paraId="3DCD39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资格审查包括学籍学历审查和申请材料审查。</w:t>
      </w:r>
    </w:p>
    <w:p w14:paraId="2C2F21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报名期间，学院组织专人依据网上报名信息及材料开展学籍学历审查和申请材料审查，确定是否具有报考资格，申请材料是否符合要求。学校根据学院审核结果进行复审。申请材料审查结果、学籍学历审查结果均通过视为资格审查通过。</w:t>
      </w:r>
    </w:p>
    <w:p w14:paraId="3E7015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楷体_gb2312" w:hAnsi="楷体_gb2312" w:eastAsia="楷体_gb2312" w:cs="楷体_gb2312"/>
          <w:color w:val="333333"/>
          <w:kern w:val="0"/>
          <w:sz w:val="31"/>
          <w:szCs w:val="31"/>
          <w:bdr w:val="none" w:color="auto" w:sz="0" w:space="0"/>
          <w:lang w:val="en-US" w:eastAsia="zh-CN" w:bidi="ar"/>
        </w:rPr>
        <w:t>（三）下载准考证</w:t>
      </w:r>
    </w:p>
    <w:p w14:paraId="29F5E9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报名信息经考生确认后一律不作修改，因考生填写错误引起的一切后果由其自行承担。进入综合考核环节的考生须在规定时间（考前三天左右）内，登录我校研究生招生平台下载打印准考证。</w:t>
      </w:r>
    </w:p>
    <w:p w14:paraId="27B18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黑体" w:hAnsi="宋体" w:eastAsia="黑体" w:cs="黑体"/>
          <w:color w:val="333333"/>
          <w:kern w:val="0"/>
          <w:sz w:val="31"/>
          <w:szCs w:val="31"/>
          <w:bdr w:val="none" w:color="auto" w:sz="0" w:space="0"/>
          <w:lang w:val="en-US" w:eastAsia="zh-CN" w:bidi="ar"/>
        </w:rPr>
        <w:t>五、考核内容</w:t>
      </w:r>
    </w:p>
    <w:p w14:paraId="53836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楷体_gb2312" w:hAnsi="楷体_gb2312" w:eastAsia="楷体_gb2312" w:cs="楷体_gb2312"/>
          <w:color w:val="333333"/>
          <w:kern w:val="0"/>
          <w:sz w:val="31"/>
          <w:szCs w:val="31"/>
          <w:bdr w:val="none" w:color="auto" w:sz="0" w:space="0"/>
          <w:lang w:val="en-US" w:eastAsia="zh-CN" w:bidi="ar"/>
        </w:rPr>
        <w:t>（一）申请考核方式</w:t>
      </w:r>
    </w:p>
    <w:p w14:paraId="07D4F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以申请考核方式报考博士研究生的考核包括材料申请审核和综合考核两个环节。</w:t>
      </w:r>
    </w:p>
    <w:p w14:paraId="2C972F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1.材料申请审核</w:t>
      </w:r>
    </w:p>
    <w:p w14:paraId="5ECD6E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学院对资格审查通过的考生进行终审。依据审核标准，对考生的学习经历与成绩，已取得的科研成果和发表的高水平学术文章，及其所具备的专业知识、科研能力、综合素质和培养潜力等进行综合评价，按照“择优选拔、宁缺毋滥”的原则，确定进入综合考核的考生名单，并在学院网站上进行公布。</w:t>
      </w:r>
    </w:p>
    <w:p w14:paraId="2B3DF8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2.综合考核</w:t>
      </w:r>
    </w:p>
    <w:p w14:paraId="01AB46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综合考核包括专业基础知识考核、外语水平考核和综合素质考核三部分。</w:t>
      </w:r>
    </w:p>
    <w:p w14:paraId="59BFA5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楷体_gb2312" w:hAnsi="楷体_gb2312" w:eastAsia="楷体_gb2312" w:cs="楷体_gb2312"/>
          <w:color w:val="333333"/>
          <w:kern w:val="0"/>
          <w:sz w:val="31"/>
          <w:szCs w:val="31"/>
          <w:bdr w:val="none" w:color="auto" w:sz="0" w:space="0"/>
          <w:lang w:val="en-US" w:eastAsia="zh-CN" w:bidi="ar"/>
        </w:rPr>
        <w:t>（1）专业基础知识考核</w:t>
      </w:r>
    </w:p>
    <w:p w14:paraId="3AAE1C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专业基础知识是考生攻读博士研究生的专业基础，重点考核考生对所报考专业基础知识的掌握情况，以及综合运用所学知识的能力，采取笔试（开卷）形式进行考核，满分100分，60分及以上为合格，考核内容详见附件。</w:t>
      </w:r>
    </w:p>
    <w:p w14:paraId="42691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楷体_gb2312" w:hAnsi="楷体_gb2312" w:eastAsia="楷体_gb2312" w:cs="楷体_gb2312"/>
          <w:color w:val="333333"/>
          <w:kern w:val="0"/>
          <w:sz w:val="31"/>
          <w:szCs w:val="31"/>
          <w:bdr w:val="none" w:color="auto" w:sz="0" w:space="0"/>
          <w:lang w:val="en-US" w:eastAsia="zh-CN" w:bidi="ar"/>
        </w:rPr>
        <w:t>（2）外语水平考核</w:t>
      </w:r>
    </w:p>
    <w:p w14:paraId="139603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考核内容主要包括公共基础外语、专业外语及外语听说能力等，满分100分：公共基础外语（满分30分，考核时间50分钟，笔试【闭卷】考核）、专业外语及外语听说能力（满分70分，考核时间5分钟，面试考核）。所有考生均需参加学院组织的公共基础外语考核。</w:t>
      </w:r>
    </w:p>
    <w:p w14:paraId="76FA62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楷体_gb2312" w:hAnsi="楷体_gb2312" w:eastAsia="楷体_gb2312" w:cs="楷体_gb2312"/>
          <w:color w:val="333333"/>
          <w:kern w:val="0"/>
          <w:sz w:val="31"/>
          <w:szCs w:val="31"/>
          <w:bdr w:val="none" w:color="auto" w:sz="0" w:space="0"/>
          <w:lang w:val="en-US" w:eastAsia="zh-CN" w:bidi="ar"/>
        </w:rPr>
        <w:t>（3）综合素质考核</w:t>
      </w:r>
    </w:p>
    <w:p w14:paraId="4E57F8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综合素质考核包括学术科研能力和综合素质能力，每部分满分100分，60分及以上为合格。考核时长为30分钟，其中PPT汇报7分钟。</w:t>
      </w:r>
    </w:p>
    <w:p w14:paraId="3FAFC5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①学术科研能力考核</w:t>
      </w:r>
    </w:p>
    <w:p w14:paraId="43396C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以面试的方式考核，要求所有考生通过PPT就已开展的研究工作和成果介绍、对拟从事研究领域的了解和看法，对本学科前沿领域及最新研究动态的掌握情况及综合运用所学知识的能力、本人拟进行研究工作设想等。</w:t>
      </w:r>
    </w:p>
    <w:p w14:paraId="4E22D5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②综合素质考核</w:t>
      </w:r>
    </w:p>
    <w:p w14:paraId="7C3309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以面试的方式考核，采用考核小组的面试提问方式，重点考察考生的创新能力、创新意识、科研潜质，学术兴趣和学术能力、胜任力、人文素质以及举止、表达和礼仪等方面内容。</w:t>
      </w:r>
    </w:p>
    <w:p w14:paraId="64EC64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楷体_gb2312" w:hAnsi="楷体_gb2312" w:eastAsia="楷体_gb2312" w:cs="楷体_gb2312"/>
          <w:color w:val="333333"/>
          <w:kern w:val="0"/>
          <w:sz w:val="31"/>
          <w:szCs w:val="31"/>
          <w:bdr w:val="none" w:color="auto" w:sz="0" w:space="0"/>
          <w:lang w:val="en-US" w:eastAsia="zh-CN" w:bidi="ar"/>
        </w:rPr>
        <w:t>（4）思想政治素质和品德考核</w:t>
      </w:r>
    </w:p>
    <w:p w14:paraId="72D057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思想政治素质和品德考核贯穿复试全过程，遵循实事求是的原则，主要考核考生本人的现实表现，包括考生的政治态度、思想表现、道德品质、遵纪守法、诚实守信等方面。学校将采取复试现场考核或函调等方式对考生的思想政治素质和品德进行考核。不合格不予录取。</w:t>
      </w:r>
    </w:p>
    <w:p w14:paraId="3A7B1D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楷体_gb2312" w:hAnsi="楷体_gb2312" w:eastAsia="楷体_gb2312" w:cs="楷体_gb2312"/>
          <w:color w:val="333333"/>
          <w:kern w:val="0"/>
          <w:sz w:val="31"/>
          <w:szCs w:val="31"/>
          <w:bdr w:val="none" w:color="auto" w:sz="0" w:space="0"/>
          <w:lang w:val="en-US" w:eastAsia="zh-CN" w:bidi="ar"/>
        </w:rPr>
        <w:t>（5）关于同等学力考生加试</w:t>
      </w:r>
    </w:p>
    <w:p w14:paraId="24D6C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以同等学力身份报考的考生在考核期间须加试两门本专业硕士学位主干课课程和思想政治理论，加试方式为笔试（开卷），每科考试时长2小时，满分100分，60分及以上为合格，加试课程详见附件。</w:t>
      </w:r>
    </w:p>
    <w:p w14:paraId="597D87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楷体_gb2312" w:hAnsi="楷体_gb2312" w:eastAsia="楷体_gb2312" w:cs="楷体_gb2312"/>
          <w:color w:val="333333"/>
          <w:kern w:val="0"/>
          <w:sz w:val="31"/>
          <w:szCs w:val="31"/>
          <w:bdr w:val="none" w:color="auto" w:sz="0" w:space="0"/>
          <w:lang w:val="en-US" w:eastAsia="zh-CN" w:bidi="ar"/>
        </w:rPr>
        <w:t>（二）硕博连读方式</w:t>
      </w:r>
    </w:p>
    <w:p w14:paraId="76B034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以硕博连读方式报考博士研究生的考核与申请考核方式的考核内容完全相同。</w:t>
      </w:r>
    </w:p>
    <w:p w14:paraId="75E34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黑体" w:hAnsi="宋体" w:eastAsia="黑体" w:cs="黑体"/>
          <w:color w:val="333333"/>
          <w:kern w:val="0"/>
          <w:sz w:val="31"/>
          <w:szCs w:val="31"/>
          <w:bdr w:val="none" w:color="auto" w:sz="0" w:space="0"/>
          <w:lang w:val="en-US" w:eastAsia="zh-CN" w:bidi="ar"/>
        </w:rPr>
        <w:t>六、考核时间及安排</w:t>
      </w:r>
    </w:p>
    <w:p w14:paraId="3B2F60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楷体_gb2312" w:hAnsi="楷体_gb2312" w:eastAsia="楷体_gb2312" w:cs="楷体_gb2312"/>
          <w:color w:val="333333"/>
          <w:kern w:val="0"/>
          <w:sz w:val="31"/>
          <w:szCs w:val="31"/>
          <w:bdr w:val="none" w:color="auto" w:sz="0" w:space="0"/>
          <w:lang w:val="en-US" w:eastAsia="zh-CN" w:bidi="ar"/>
        </w:rPr>
        <w:t>（一）考核日期</w:t>
      </w:r>
    </w:p>
    <w:p w14:paraId="1CD435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2025年12月26日</w:t>
      </w:r>
    </w:p>
    <w:p w14:paraId="2BDEF2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楷体_gb2312" w:hAnsi="楷体_gb2312" w:eastAsia="楷体_gb2312" w:cs="楷体_gb2312"/>
          <w:color w:val="333333"/>
          <w:kern w:val="0"/>
          <w:sz w:val="31"/>
          <w:szCs w:val="31"/>
          <w:bdr w:val="none" w:color="auto" w:sz="0" w:space="0"/>
          <w:lang w:val="en-US" w:eastAsia="zh-CN" w:bidi="ar"/>
        </w:rPr>
        <w:t>（二）考核地点</w:t>
      </w:r>
    </w:p>
    <w:p w14:paraId="407980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东北大学浑南校区</w:t>
      </w:r>
    </w:p>
    <w:p w14:paraId="1FDA91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具体安排详见准考证。</w:t>
      </w:r>
    </w:p>
    <w:p w14:paraId="4EB53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黑体" w:hAnsi="宋体" w:eastAsia="黑体" w:cs="黑体"/>
          <w:color w:val="333333"/>
          <w:kern w:val="0"/>
          <w:sz w:val="31"/>
          <w:szCs w:val="31"/>
          <w:bdr w:val="none" w:color="auto" w:sz="0" w:space="0"/>
          <w:lang w:val="en-US" w:eastAsia="zh-CN" w:bidi="ar"/>
        </w:rPr>
        <w:t>七、录取</w:t>
      </w:r>
    </w:p>
    <w:p w14:paraId="2EC29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楷体_gb2312" w:hAnsi="楷体_gb2312" w:eastAsia="楷体_gb2312" w:cs="楷体_gb2312"/>
          <w:color w:val="333333"/>
          <w:kern w:val="0"/>
          <w:sz w:val="31"/>
          <w:szCs w:val="31"/>
          <w:bdr w:val="none" w:color="auto" w:sz="0" w:space="0"/>
          <w:lang w:val="en-US" w:eastAsia="zh-CN" w:bidi="ar"/>
        </w:rPr>
        <w:t>（一）成绩计算方法</w:t>
      </w:r>
    </w:p>
    <w:p w14:paraId="39CCFA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考核总成绩=专业基础知识成绩20%+外语水平成绩20%+学术科研能力成绩30%+综合素质能力成绩30%</w:t>
      </w:r>
    </w:p>
    <w:p w14:paraId="41CBCB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楷体_gb2312" w:hAnsi="楷体_gb2312" w:eastAsia="楷体_gb2312" w:cs="楷体_gb2312"/>
          <w:color w:val="333333"/>
          <w:kern w:val="0"/>
          <w:sz w:val="31"/>
          <w:szCs w:val="31"/>
          <w:bdr w:val="none" w:color="auto" w:sz="0" w:space="0"/>
          <w:lang w:val="en-US" w:eastAsia="zh-CN" w:bidi="ar"/>
        </w:rPr>
        <w:t>（二）录取原则</w:t>
      </w:r>
    </w:p>
    <w:p w14:paraId="79F979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1.在满分100分的各项考核中，各部分考核成绩均不低于60分的考生视为考核合格考生；否则，视为不合格考生。在合格考生中，学院根据招生计划分配结果，按照导师内报考考生的考核总成绩，择优确定拟录取名单。考核总成绩相同时，依次按照如下分数由高到低原则进行录取：学术科研能力成绩、综合素质能力成绩、专业基础知识成绩。</w:t>
      </w:r>
    </w:p>
    <w:p w14:paraId="6306FA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2.拟录取考生的资格审查、政审、体检任何一方面不合格者，不予录取。</w:t>
      </w:r>
    </w:p>
    <w:p w14:paraId="3D173B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3.未被录取的合格考生(各部分成绩合格且达到总成绩合格分数线要求)，将根据招生计划分配结果及完成情况，按照考核成绩，可通过与导师“双向选择”进行调剂录取。</w:t>
      </w:r>
    </w:p>
    <w:p w14:paraId="700EF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黑体" w:hAnsi="宋体" w:eastAsia="黑体" w:cs="黑体"/>
          <w:color w:val="333333"/>
          <w:kern w:val="0"/>
          <w:sz w:val="31"/>
          <w:szCs w:val="31"/>
          <w:bdr w:val="none" w:color="auto" w:sz="0" w:space="0"/>
          <w:lang w:val="en-US" w:eastAsia="zh-CN" w:bidi="ar"/>
        </w:rPr>
        <w:t>八、咨询渠道</w:t>
      </w:r>
    </w:p>
    <w:p w14:paraId="3E64BA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联系部门：计算机科学与工程学院</w:t>
      </w:r>
    </w:p>
    <w:p w14:paraId="70BD0C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联系人：张老师、芦老师</w:t>
      </w:r>
    </w:p>
    <w:p w14:paraId="7CA11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联系电话：024-83673145</w:t>
      </w:r>
    </w:p>
    <w:p w14:paraId="732076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联系邮箱：grad@cse.neu.edu.cn</w:t>
      </w:r>
    </w:p>
    <w:p w14:paraId="1BFD2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黑体" w:hAnsi="宋体" w:eastAsia="黑体" w:cs="黑体"/>
          <w:color w:val="333333"/>
          <w:kern w:val="0"/>
          <w:sz w:val="31"/>
          <w:szCs w:val="31"/>
          <w:bdr w:val="none" w:color="auto" w:sz="0" w:space="0"/>
          <w:lang w:val="en-US" w:eastAsia="zh-CN" w:bidi="ar"/>
        </w:rPr>
        <w:t>九、受理申诉、投诉和监督渠道</w:t>
      </w:r>
    </w:p>
    <w:p w14:paraId="21C3CF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联系人：王老师</w:t>
      </w:r>
    </w:p>
    <w:p w14:paraId="14F8C6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联系电话：024-83680256</w:t>
      </w:r>
    </w:p>
    <w:p w14:paraId="266EC4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联系邮箱：wanglei@cse.neu.edu.cn</w:t>
      </w:r>
    </w:p>
    <w:p w14:paraId="6242D5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本细则如有与教育部、学校招生政策不符，以教育部、学校发布政策为准。如果上级主管部门出台新政策，学院将对细则做出相应调整。</w:t>
      </w:r>
    </w:p>
    <w:p w14:paraId="12676D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righ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计算机科学与工程学院</w:t>
      </w:r>
    </w:p>
    <w:p w14:paraId="4A39B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righ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2025年12月5日</w:t>
      </w:r>
    </w:p>
    <w:p w14:paraId="5D2F63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default" w:ascii="仿宋_gb2312" w:hAnsi="仿宋_gb2312" w:eastAsia="仿宋_gb2312" w:cs="仿宋_gb2312"/>
          <w:color w:val="333333"/>
          <w:kern w:val="0"/>
          <w:sz w:val="31"/>
          <w:szCs w:val="31"/>
          <w:bdr w:val="none" w:color="auto" w:sz="0" w:space="0"/>
          <w:lang w:val="en-US" w:eastAsia="zh-CN" w:bidi="ar"/>
        </w:rPr>
        <w:t>附件：</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793"/>
        <w:gridCol w:w="4697"/>
        <w:gridCol w:w="2026"/>
      </w:tblGrid>
      <w:tr w14:paraId="016C1D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18D30F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专业</w:t>
            </w:r>
          </w:p>
        </w:tc>
        <w:tc>
          <w:tcPr>
            <w:tcW w:w="555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10A8A4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考核科目（参考书目）</w:t>
            </w:r>
          </w:p>
        </w:tc>
        <w:tc>
          <w:tcPr>
            <w:tcW w:w="249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6FC96A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同等学力加试科目</w:t>
            </w:r>
          </w:p>
        </w:tc>
      </w:tr>
      <w:tr w14:paraId="69A872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2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0815D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计算机科学与技术</w:t>
            </w:r>
          </w:p>
        </w:tc>
        <w:tc>
          <w:tcPr>
            <w:tcW w:w="55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BDC49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left"/>
              <w:rPr>
                <w:color w:val="333333"/>
                <w:sz w:val="21"/>
                <w:szCs w:val="21"/>
              </w:rPr>
            </w:pPr>
            <w:r>
              <w:rPr>
                <w:rFonts w:hint="default" w:ascii="仿宋_gb2312" w:hAnsi="仿宋_gb2312" w:eastAsia="仿宋_gb2312" w:cs="仿宋_gb2312"/>
                <w:b/>
                <w:bCs/>
                <w:color w:val="333333"/>
                <w:kern w:val="0"/>
                <w:sz w:val="22"/>
                <w:szCs w:val="22"/>
                <w:bdr w:val="none" w:color="auto" w:sz="0" w:space="0"/>
                <w:lang w:val="en-US" w:eastAsia="zh-CN" w:bidi="ar"/>
              </w:rPr>
              <w:t>1、</w:t>
            </w:r>
            <w:r>
              <w:rPr>
                <w:rFonts w:hint="default" w:ascii="仿宋_gb2312" w:hAnsi="仿宋_gb2312" w:eastAsia="仿宋_gb2312" w:cs="仿宋_gb2312"/>
                <w:color w:val="333333"/>
                <w:kern w:val="0"/>
                <w:sz w:val="22"/>
                <w:szCs w:val="22"/>
                <w:bdr w:val="none" w:color="auto" w:sz="0" w:space="0"/>
                <w:lang w:val="en-US" w:eastAsia="zh-CN" w:bidi="ar"/>
              </w:rPr>
              <w:t>高级分布式系统（《分布式系统原理与范型》,Andrew S.Tanenbaum,清华大学出版社，2008年）</w:t>
            </w:r>
          </w:p>
          <w:p w14:paraId="336DC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left"/>
              <w:rPr>
                <w:color w:val="333333"/>
                <w:sz w:val="21"/>
                <w:szCs w:val="21"/>
              </w:rPr>
            </w:pPr>
            <w:r>
              <w:rPr>
                <w:rFonts w:hint="default" w:ascii="仿宋_gb2312" w:hAnsi="仿宋_gb2312" w:eastAsia="仿宋_gb2312" w:cs="仿宋_gb2312"/>
                <w:b/>
                <w:bCs/>
                <w:color w:val="333333"/>
                <w:kern w:val="0"/>
                <w:sz w:val="22"/>
                <w:szCs w:val="22"/>
                <w:bdr w:val="none" w:color="auto" w:sz="0" w:space="0"/>
                <w:lang w:val="en-US" w:eastAsia="zh-CN" w:bidi="ar"/>
              </w:rPr>
              <w:t>2、</w:t>
            </w:r>
            <w:r>
              <w:rPr>
                <w:rFonts w:hint="default" w:ascii="仿宋_gb2312" w:hAnsi="仿宋_gb2312" w:eastAsia="仿宋_gb2312" w:cs="仿宋_gb2312"/>
                <w:color w:val="333333"/>
                <w:kern w:val="0"/>
                <w:sz w:val="22"/>
                <w:szCs w:val="22"/>
                <w:bdr w:val="none" w:color="auto" w:sz="0" w:space="0"/>
                <w:lang w:val="en-US" w:eastAsia="zh-CN" w:bidi="ar"/>
              </w:rPr>
              <w:t>计算机网络（《计算机网络》(第6版)A.S.Tanenbaum等著,潘爱民等译，清华大学出版社,2022年）</w:t>
            </w:r>
          </w:p>
        </w:tc>
        <w:tc>
          <w:tcPr>
            <w:tcW w:w="24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72B0C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1、分布式数据库系统</w:t>
            </w:r>
          </w:p>
          <w:p w14:paraId="5E8FE5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2、嵌入式系统原理</w:t>
            </w:r>
          </w:p>
        </w:tc>
      </w:tr>
      <w:tr w14:paraId="419FAE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2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1074B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信息与通信工程</w:t>
            </w:r>
          </w:p>
        </w:tc>
        <w:tc>
          <w:tcPr>
            <w:tcW w:w="55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0FB1F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left"/>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1、计算机网络(《计算机网络》(第8版)，谢希仁，电子工业出版社,2021年; 《计算机网络》(第6版)A.S.Tanenbaum等著,潘爱民等译，清华大学出版社,2022年)</w:t>
            </w:r>
          </w:p>
          <w:p w14:paraId="6ED9E1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left"/>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2、数字通信理论基础（《数字通信理论基础》王光兴，东北大学出版社，2001年）</w:t>
            </w:r>
          </w:p>
        </w:tc>
        <w:tc>
          <w:tcPr>
            <w:tcW w:w="24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E1FC5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Fonts w:hint="default" w:ascii="仿宋_gb2312" w:hAnsi="仿宋_gb2312" w:eastAsia="仿宋_gb2312" w:cs="仿宋_gb2312"/>
                <w:b/>
                <w:bCs/>
                <w:color w:val="333333"/>
                <w:kern w:val="0"/>
                <w:sz w:val="22"/>
                <w:szCs w:val="22"/>
                <w:bdr w:val="none" w:color="auto" w:sz="0" w:space="0"/>
                <w:lang w:val="en-US" w:eastAsia="zh-CN" w:bidi="ar"/>
              </w:rPr>
              <w:t>1、</w:t>
            </w:r>
            <w:r>
              <w:rPr>
                <w:rFonts w:hint="default" w:ascii="仿宋_gb2312" w:hAnsi="仿宋_gb2312" w:eastAsia="仿宋_gb2312" w:cs="仿宋_gb2312"/>
                <w:color w:val="333333"/>
                <w:kern w:val="0"/>
                <w:sz w:val="22"/>
                <w:szCs w:val="22"/>
                <w:bdr w:val="none" w:color="auto" w:sz="0" w:space="0"/>
                <w:lang w:val="en-US" w:eastAsia="zh-CN" w:bidi="ar"/>
              </w:rPr>
              <w:t>机器学习原理</w:t>
            </w:r>
          </w:p>
          <w:p w14:paraId="4842DD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Fonts w:hint="default" w:ascii="仿宋_gb2312" w:hAnsi="仿宋_gb2312" w:eastAsia="仿宋_gb2312" w:cs="仿宋_gb2312"/>
                <w:b/>
                <w:bCs/>
                <w:color w:val="333333"/>
                <w:kern w:val="0"/>
                <w:sz w:val="22"/>
                <w:szCs w:val="22"/>
                <w:bdr w:val="none" w:color="auto" w:sz="0" w:space="0"/>
                <w:lang w:val="en-US" w:eastAsia="zh-CN" w:bidi="ar"/>
              </w:rPr>
              <w:t>2、</w:t>
            </w:r>
            <w:r>
              <w:rPr>
                <w:rFonts w:hint="default" w:ascii="仿宋_gb2312" w:hAnsi="仿宋_gb2312" w:eastAsia="仿宋_gb2312" w:cs="仿宋_gb2312"/>
                <w:color w:val="333333"/>
                <w:kern w:val="0"/>
                <w:sz w:val="22"/>
                <w:szCs w:val="22"/>
                <w:bdr w:val="none" w:color="auto" w:sz="0" w:space="0"/>
                <w:lang w:val="en-US" w:eastAsia="zh-CN" w:bidi="ar"/>
              </w:rPr>
              <w:t>高级程序设计</w:t>
            </w:r>
          </w:p>
        </w:tc>
      </w:tr>
      <w:tr w14:paraId="017459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2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45313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智能科学与技术</w:t>
            </w:r>
          </w:p>
        </w:tc>
        <w:tc>
          <w:tcPr>
            <w:tcW w:w="55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89D2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left"/>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人工智能（《人工智能：一种现代方法》（第四版）斯图尔特.罗素，彼得.诺威格著，张博雅等译，人民邮电出版社，2022年）</w:t>
            </w:r>
          </w:p>
        </w:tc>
        <w:tc>
          <w:tcPr>
            <w:tcW w:w="24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CA66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1、分布式数据库系统</w:t>
            </w:r>
          </w:p>
          <w:p w14:paraId="639088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2、嵌入式系统原理</w:t>
            </w:r>
          </w:p>
        </w:tc>
      </w:tr>
      <w:tr w14:paraId="7B06BC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2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471FB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电子信息</w:t>
            </w:r>
          </w:p>
        </w:tc>
        <w:tc>
          <w:tcPr>
            <w:tcW w:w="55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401B9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left"/>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报考通信学科博导的考生，参照信息与通信工程学科与计算机科学与技术学科(二选一)</w:t>
            </w:r>
          </w:p>
          <w:p w14:paraId="19C510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left"/>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报考计算机学科博导的考生，参照计算机科学与技术</w:t>
            </w:r>
          </w:p>
        </w:tc>
        <w:tc>
          <w:tcPr>
            <w:tcW w:w="24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0F9A4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Fonts w:hint="default" w:ascii="仿宋_gb2312" w:hAnsi="仿宋_gb2312" w:eastAsia="仿宋_gb2312" w:cs="仿宋_gb2312"/>
                <w:color w:val="333333"/>
                <w:kern w:val="0"/>
                <w:sz w:val="22"/>
                <w:szCs w:val="22"/>
                <w:bdr w:val="none" w:color="auto" w:sz="0" w:space="0"/>
                <w:lang w:val="en-US" w:eastAsia="zh-CN" w:bidi="ar"/>
              </w:rPr>
              <w:t>同考试科目说明</w:t>
            </w:r>
          </w:p>
        </w:tc>
      </w:tr>
    </w:tbl>
    <w:p w14:paraId="356C94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both"/>
        <w:rPr>
          <w:color w:val="333333"/>
          <w:sz w:val="21"/>
          <w:szCs w:val="21"/>
        </w:rPr>
      </w:pPr>
    </w:p>
    <w:p w14:paraId="12FB64E6">
      <w:pPr>
        <w:rPr>
          <w:rFonts w:hint="default" w:ascii="Segoe UI" w:hAnsi="Segoe UI" w:eastAsia="Segoe UI" w:cs="Segoe UI"/>
          <w:b/>
          <w:bCs/>
          <w:i w:val="0"/>
          <w:iCs w:val="0"/>
          <w:caps w:val="0"/>
          <w:color w:val="5D6A70"/>
          <w:spacing w:val="0"/>
          <w:sz w:val="27"/>
          <w:szCs w:val="27"/>
          <w:shd w:val="clear" w:fill="F1F1F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仿宋"/>
    <w:panose1 w:val="00000000000000000000"/>
    <w:charset w:val="00"/>
    <w:family w:val="auto"/>
    <w:pitch w:val="default"/>
    <w:sig w:usb0="00000000" w:usb1="00000000" w:usb2="00000000" w:usb3="00000000" w:csb0="00000000" w:csb1="00000000"/>
  </w:font>
  <w:font w:name="鏂规灏忔爣瀹嬬?">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浠垮畫_GB2312">
    <w:altName w:val="Segoe Print"/>
    <w:panose1 w:val="00000000000000000000"/>
    <w:charset w:val="00"/>
    <w:family w:val="auto"/>
    <w:pitch w:val="default"/>
    <w:sig w:usb0="00000000" w:usb1="00000000" w:usb2="00000000" w:usb3="00000000" w:csb0="00000000" w:csb1="00000000"/>
  </w:font>
  <w:font w:name="榛戜綋">
    <w:altName w:val="Segoe Print"/>
    <w:panose1 w:val="00000000000000000000"/>
    <w:charset w:val="00"/>
    <w:family w:val="auto"/>
    <w:pitch w:val="default"/>
    <w:sig w:usb0="00000000" w:usb1="00000000" w:usb2="00000000" w:usb3="00000000" w:csb0="00000000" w:csb1="00000000"/>
  </w:font>
  <w:font w:name="妤蜂綋_GB2312">
    <w:altName w:val="Segoe Print"/>
    <w:panose1 w:val="00000000000000000000"/>
    <w:charset w:val="00"/>
    <w:family w:val="auto"/>
    <w:pitch w:val="default"/>
    <w:sig w:usb0="00000000" w:usb1="00000000" w:usb2="00000000" w:usb3="00000000" w:csb0="00000000" w:csb1="00000000"/>
  </w:font>
  <w:font w:name="寰蒋闆呴粦">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___WRD_EMBED_SUB_343">
    <w:altName w:val="Segoe Print"/>
    <w:panose1 w:val="00000000000000000000"/>
    <w:charset w:val="00"/>
    <w:family w:val="auto"/>
    <w:pitch w:val="default"/>
    <w:sig w:usb0="00000000" w:usb1="00000000" w:usb2="00000000" w:usb3="00000000" w:csb0="00000000" w:csb1="00000000"/>
  </w:font>
  <w:font w:name="浠垮畫">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fangsong_gb2312">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KSOF4B1AA1F4">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41958"/>
    <w:rsid w:val="117016A9"/>
    <w:rsid w:val="1AFD0956"/>
    <w:rsid w:val="1BD41958"/>
    <w:rsid w:val="21A60DC4"/>
    <w:rsid w:val="3C12749A"/>
    <w:rsid w:val="461F7F9A"/>
    <w:rsid w:val="5BA54F69"/>
    <w:rsid w:val="78E70BEA"/>
    <w:rsid w:val="7E08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2025-12-24T01:44:00Z</dcterms:created>
  <dc:creator>WPS_1663235086</dc:creator>
  <cp:lastModifiedBy>WPS_1663235086</cp:lastModifiedBy>
  <dcterms:modified xsi:type="dcterms:W3CDTF">2025-12-24T08:25:47Z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F4A60A1A98E64D219637F7419863C4E4_13</vt:lpwstr>
  </property>
  <property fmtid="{D5CDD505-2E9C-101B-9397-08002B2CF9AE}" pid="4" name="KSOTemplateDocerSaveRecord">
    <vt:lpwstr>eyJoZGlkIjoiYTFmNmVhOTkxNjMwODU5NTJlYjI4NDc1ZWVjNjRhZWUiLCJ1c2VySWQiOiIxNDE1NTEzMzA2In0=</vt:lpwstr>
  </property>
</Properties>
</file>