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b/>
          <w:bCs/>
          <w:i w:val="0"/>
          <w:iCs w:val="0"/>
          <w:caps w:val="0"/>
          <w:color w:val="000000"/>
          <w:spacing w:val="0"/>
          <w:sz w:val="24"/>
          <w:szCs w:val="24"/>
          <w:shd w:val="clear" w:fill="FFFFFF"/>
        </w:rPr>
      </w:pPr>
      <w:r>
        <w:rPr>
          <w:rFonts w:ascii="宋体" w:hAnsi="宋体" w:eastAsia="宋体" w:cs="宋体"/>
          <w:b/>
          <w:bCs/>
          <w:i w:val="0"/>
          <w:iCs w:val="0"/>
          <w:caps w:val="0"/>
          <w:color w:val="000000"/>
          <w:spacing w:val="0"/>
          <w:sz w:val="24"/>
          <w:szCs w:val="24"/>
          <w:shd w:val="clear" w:fill="FFFFFF"/>
        </w:rPr>
        <w:t>华东政法大学法学理论学科 2024年招收申请－考核制博士研究生实施方案</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spacing w:val="0"/>
          <w:kern w:val="0"/>
          <w:sz w:val="28"/>
          <w:szCs w:val="28"/>
          <w:lang w:val="en-US" w:eastAsia="zh-CN" w:bidi="ar"/>
        </w:rPr>
        <w:t>为深入考察考生一贯学业与科研实践</w:t>
      </w:r>
      <w:r>
        <w:rPr>
          <w:rFonts w:asciiTheme="minorHAnsi" w:hAnsiTheme="minorHAnsi" w:eastAsiaTheme="minorEastAsia" w:cstheme="minorBidi"/>
          <w:kern w:val="0"/>
          <w:sz w:val="28"/>
          <w:szCs w:val="28"/>
          <w:lang w:val="en-US" w:eastAsia="zh-CN" w:bidi="ar"/>
        </w:rPr>
        <w:t>表现，充分发挥材料申请审核、初试（笔试）、复试（面试）等各考核环节的特点和优势，坚持能力素质与知识考核并重，加强对考生学业水平、专业素养、科研能力、创新潜质和综合素质的全</w:t>
      </w:r>
      <w:r>
        <w:rPr>
          <w:rFonts w:hint="eastAsia" w:ascii="宋体" w:hAnsi="宋体" w:eastAsia="宋体" w:cs="宋体"/>
          <w:spacing w:val="0"/>
          <w:kern w:val="0"/>
          <w:sz w:val="28"/>
          <w:szCs w:val="28"/>
          <w:lang w:val="en-US" w:eastAsia="zh-CN" w:bidi="ar"/>
        </w:rPr>
        <w:t>面考查和综合评价，根据《华东政法大学申请－考核制博士研究生招生办法》（华政办【2020】11号）的要求，结合法学理论学科自身的特点和招生经验，制定法学理论</w:t>
      </w:r>
      <w:r>
        <w:rPr>
          <w:rFonts w:asciiTheme="minorHAnsi" w:hAnsiTheme="minorHAnsi" w:eastAsiaTheme="minorEastAsia" w:cstheme="minorBidi"/>
          <w:spacing w:val="0"/>
          <w:kern w:val="0"/>
          <w:sz w:val="28"/>
          <w:szCs w:val="28"/>
          <w:lang w:val="en-US" w:eastAsia="zh-CN" w:bidi="ar"/>
        </w:rPr>
        <w:t>专业</w:t>
      </w:r>
      <w:r>
        <w:rPr>
          <w:rFonts w:hint="eastAsia" w:ascii="宋体" w:hAnsi="宋体" w:eastAsia="宋体" w:cs="宋体"/>
          <w:spacing w:val="0"/>
          <w:kern w:val="0"/>
          <w:sz w:val="28"/>
          <w:szCs w:val="28"/>
          <w:lang w:val="en-US" w:eastAsia="zh-CN" w:bidi="ar"/>
        </w:rPr>
        <w:t>招收申请－考核制博士研究生的实施方案如下：</w:t>
      </w:r>
      <w:r>
        <w:rPr>
          <w:rFonts w:asciiTheme="minorHAnsi" w:hAnsiTheme="minorHAnsi" w:eastAsiaTheme="minorEastAsia" w:cstheme="minorBidi"/>
          <w:spacing w:val="0"/>
          <w:kern w:val="0"/>
          <w:sz w:val="28"/>
          <w:szCs w:val="28"/>
          <w:lang w:val="en-US" w:eastAsia="zh-CN" w:bidi="ar"/>
        </w:rPr>
        <w:t>  </w:t>
      </w:r>
    </w:p>
    <w:p>
      <w:pPr>
        <w:keepNext w:val="0"/>
        <w:keepLines w:val="0"/>
        <w:widowControl/>
        <w:suppressLineNumbers w:val="0"/>
        <w:spacing w:before="0" w:beforeAutospacing="1" w:after="0" w:afterAutospacing="1" w:line="270" w:lineRule="atLeast"/>
        <w:ind w:left="0" w:right="0" w:firstLine="570"/>
        <w:jc w:val="left"/>
      </w:pPr>
      <w:r>
        <w:rPr>
          <w:rStyle w:val="5"/>
          <w:rFonts w:asciiTheme="minorHAnsi" w:hAnsiTheme="minorHAnsi" w:eastAsiaTheme="minorEastAsia" w:cstheme="minorBidi"/>
          <w:spacing w:val="0"/>
          <w:kern w:val="0"/>
          <w:sz w:val="28"/>
          <w:szCs w:val="28"/>
          <w:lang w:val="en-US" w:eastAsia="zh-CN" w:bidi="ar"/>
        </w:rPr>
        <w:t>一、工作原则</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spacing w:val="0"/>
          <w:kern w:val="0"/>
          <w:sz w:val="28"/>
          <w:szCs w:val="28"/>
          <w:lang w:val="en-US" w:eastAsia="zh-CN" w:bidi="ar"/>
        </w:rPr>
        <w:t> </w:t>
      </w:r>
      <w:r>
        <w:rPr>
          <w:rFonts w:hint="eastAsia" w:ascii="宋体" w:hAnsi="宋体" w:eastAsia="宋体" w:cs="宋体"/>
          <w:spacing w:val="0"/>
          <w:kern w:val="0"/>
          <w:sz w:val="28"/>
          <w:szCs w:val="28"/>
          <w:lang w:val="en-US" w:eastAsia="zh-CN" w:bidi="ar"/>
        </w:rPr>
        <w:t>招生工作要自始至终贯彻科学选拔、公平公正、全面考察、客观评价、公开透明的原则。招生过程中严禁任何徇私舞弊、弄虚作假的行为，一经查实立即取消录取资格。</w:t>
      </w:r>
    </w:p>
    <w:p>
      <w:pPr>
        <w:keepNext w:val="0"/>
        <w:keepLines w:val="0"/>
        <w:widowControl/>
        <w:suppressLineNumbers w:val="0"/>
        <w:spacing w:before="0" w:beforeAutospacing="1" w:after="0" w:afterAutospacing="1" w:line="270" w:lineRule="atLeast"/>
        <w:ind w:left="0" w:right="0" w:firstLine="570"/>
        <w:jc w:val="left"/>
      </w:pPr>
      <w:r>
        <w:rPr>
          <w:rStyle w:val="5"/>
          <w:rFonts w:asciiTheme="minorHAnsi" w:hAnsiTheme="minorHAnsi" w:eastAsiaTheme="minorEastAsia" w:cstheme="minorBidi"/>
          <w:spacing w:val="0"/>
          <w:kern w:val="0"/>
          <w:sz w:val="28"/>
          <w:szCs w:val="28"/>
          <w:lang w:val="en-US" w:eastAsia="zh-CN" w:bidi="ar"/>
        </w:rPr>
        <w:t>二、适用对象</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spacing w:val="0"/>
          <w:kern w:val="0"/>
          <w:sz w:val="28"/>
          <w:szCs w:val="28"/>
          <w:lang w:val="en-US" w:eastAsia="zh-CN" w:bidi="ar"/>
        </w:rPr>
        <w:t>本办法适用于法学理论专业考生。对于符合条件的优秀候选人，经申请并通过资格审查后，不再参加由学校统一组织的博士研究生入学考试，而是直接进入由法学理论学科组织的相关考核程序。</w:t>
      </w:r>
    </w:p>
    <w:p>
      <w:pPr>
        <w:keepNext w:val="0"/>
        <w:keepLines w:val="0"/>
        <w:widowControl/>
        <w:suppressLineNumbers w:val="0"/>
        <w:spacing w:before="0" w:beforeAutospacing="1" w:after="0" w:afterAutospacing="1" w:line="270" w:lineRule="atLeast"/>
        <w:ind w:left="0" w:right="0"/>
        <w:jc w:val="left"/>
      </w:pPr>
      <w:r>
        <w:rPr>
          <w:rStyle w:val="5"/>
          <w:rFonts w:asciiTheme="minorHAnsi" w:hAnsiTheme="minorHAnsi" w:eastAsiaTheme="minorEastAsia" w:cstheme="minorBidi"/>
          <w:spacing w:val="0"/>
          <w:kern w:val="0"/>
          <w:sz w:val="28"/>
          <w:szCs w:val="28"/>
          <w:lang w:val="en-US" w:eastAsia="zh-CN" w:bidi="ar"/>
        </w:rPr>
        <w:t>    </w:t>
      </w:r>
      <w:r>
        <w:rPr>
          <w:rStyle w:val="5"/>
          <w:rFonts w:hint="eastAsia" w:ascii="宋体" w:hAnsi="宋体" w:eastAsia="宋体" w:cs="宋体"/>
          <w:spacing w:val="0"/>
          <w:kern w:val="0"/>
          <w:sz w:val="28"/>
          <w:szCs w:val="28"/>
          <w:lang w:val="en-US" w:eastAsia="zh-CN" w:bidi="ar"/>
        </w:rPr>
        <w:t>三、组织管理</w:t>
      </w:r>
      <w:r>
        <w:rPr>
          <w:rStyle w:val="5"/>
          <w:rFonts w:asciiTheme="minorHAnsi" w:hAnsiTheme="minorHAnsi" w:eastAsiaTheme="minorEastAsia" w:cstheme="minorBidi"/>
          <w:spacing w:val="0"/>
          <w:kern w:val="0"/>
          <w:sz w:val="28"/>
          <w:szCs w:val="28"/>
          <w:lang w:val="en-US" w:eastAsia="zh-CN" w:bidi="ar"/>
        </w:rPr>
        <w:br w:type="textWrapping"/>
      </w:r>
      <w:r>
        <w:rPr>
          <w:rFonts w:asciiTheme="minorHAnsi" w:hAnsiTheme="minorHAnsi" w:eastAsiaTheme="minorEastAsia" w:cstheme="minorBidi"/>
          <w:kern w:val="0"/>
          <w:sz w:val="28"/>
          <w:szCs w:val="28"/>
          <w:lang w:val="en-US" w:eastAsia="zh-CN" w:bidi="ar"/>
        </w:rPr>
        <w:t>   </w:t>
      </w:r>
      <w:r>
        <w:rPr>
          <w:rFonts w:asciiTheme="minorHAnsi" w:hAnsiTheme="minorHAnsi" w:eastAsiaTheme="minorEastAsia" w:cstheme="minorBidi"/>
          <w:spacing w:val="0"/>
          <w:kern w:val="0"/>
          <w:sz w:val="28"/>
          <w:szCs w:val="28"/>
          <w:lang w:val="en-US" w:eastAsia="zh-CN" w:bidi="ar"/>
        </w:rPr>
        <w:t>法学理论</w:t>
      </w:r>
      <w:r>
        <w:rPr>
          <w:rFonts w:asciiTheme="minorHAnsi" w:hAnsiTheme="minorHAnsi" w:eastAsiaTheme="minorEastAsia" w:cstheme="minorBidi"/>
          <w:kern w:val="0"/>
          <w:sz w:val="28"/>
          <w:szCs w:val="28"/>
          <w:lang w:val="en-US" w:eastAsia="zh-CN" w:bidi="ar"/>
        </w:rPr>
        <w:t>学科成立由学科负责人</w:t>
      </w:r>
      <w:r>
        <w:rPr>
          <w:rFonts w:asciiTheme="minorHAnsi" w:hAnsiTheme="minorHAnsi" w:eastAsiaTheme="minorEastAsia" w:cstheme="minorBidi"/>
          <w:spacing w:val="0"/>
          <w:kern w:val="0"/>
          <w:sz w:val="28"/>
          <w:szCs w:val="28"/>
          <w:lang w:val="en-US" w:eastAsia="zh-CN" w:bidi="ar"/>
        </w:rPr>
        <w:t>组成的研究生招生工作领导小组，负责本学科申请－考核制博士生招生工作的统筹协调和组织实施。成立资格审查小组，负责对申请材料进行审核。成立考核小组，负责对通过资格审核的考生进行思想政治素养和专业学术素养考核。成立监督小组，负责全面监督学院申请－考核制招生工作全过程。监督小组成员不得与领导小组、资格审查小组、考核小组成员重合。</w:t>
      </w:r>
    </w:p>
    <w:p>
      <w:pPr>
        <w:keepNext w:val="0"/>
        <w:keepLines w:val="0"/>
        <w:widowControl/>
        <w:suppressLineNumbers w:val="0"/>
        <w:spacing w:before="0" w:beforeAutospacing="1" w:after="0" w:afterAutospacing="1" w:line="270" w:lineRule="atLeast"/>
        <w:ind w:left="0" w:right="0" w:firstLine="705"/>
        <w:jc w:val="left"/>
      </w:pPr>
      <w:r>
        <w:rPr>
          <w:rStyle w:val="5"/>
          <w:rFonts w:asciiTheme="minorHAnsi" w:hAnsiTheme="minorHAnsi" w:eastAsiaTheme="minorEastAsia" w:cstheme="minorBidi"/>
          <w:kern w:val="0"/>
          <w:sz w:val="28"/>
          <w:szCs w:val="28"/>
          <w:lang w:val="en-US" w:eastAsia="zh-CN" w:bidi="ar"/>
        </w:rPr>
        <w:t>四、学习方式、报考类别</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spacing w:val="0"/>
          <w:kern w:val="0"/>
          <w:sz w:val="28"/>
          <w:szCs w:val="28"/>
          <w:lang w:val="en-US" w:eastAsia="zh-CN" w:bidi="ar"/>
        </w:rPr>
        <w:t>法学理论专业招收全日制博士研究生。</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spacing w:val="0"/>
          <w:kern w:val="0"/>
          <w:sz w:val="28"/>
          <w:szCs w:val="28"/>
          <w:lang w:val="en-US" w:eastAsia="zh-CN" w:bidi="ar"/>
        </w:rPr>
        <w:t>报考类别为</w:t>
      </w:r>
      <w:r>
        <w:rPr>
          <w:rFonts w:hint="eastAsia" w:ascii="宋体" w:hAnsi="宋体" w:eastAsia="宋体" w:cs="宋体"/>
          <w:spacing w:val="0"/>
          <w:kern w:val="0"/>
          <w:sz w:val="28"/>
          <w:szCs w:val="28"/>
          <w:lang w:val="en-US" w:eastAsia="zh-CN" w:bidi="ar"/>
        </w:rPr>
        <w:t>非定向。定向类别的博士研究生人数一般不超过招生规模的10%（具体详见招生专业目录）。高校专任教师和科研人员可不受上述比例限制。</w:t>
      </w:r>
    </w:p>
    <w:p>
      <w:pPr>
        <w:keepNext w:val="0"/>
        <w:keepLines w:val="0"/>
        <w:widowControl/>
        <w:suppressLineNumbers w:val="0"/>
        <w:spacing w:before="0" w:beforeAutospacing="1" w:after="0" w:afterAutospacing="1" w:line="270" w:lineRule="atLeast"/>
        <w:ind w:left="525" w:right="0"/>
        <w:jc w:val="left"/>
      </w:pPr>
      <w:r>
        <w:rPr>
          <w:rStyle w:val="5"/>
          <w:rFonts w:asciiTheme="minorHAnsi" w:hAnsiTheme="minorHAnsi" w:eastAsiaTheme="minorEastAsia" w:cstheme="minorBidi"/>
          <w:color w:val="333333"/>
          <w:kern w:val="0"/>
          <w:sz w:val="28"/>
          <w:szCs w:val="28"/>
          <w:lang w:val="en-US" w:eastAsia="zh-CN" w:bidi="ar"/>
        </w:rPr>
        <w:t>五、报名条件</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spacing w:val="0"/>
          <w:kern w:val="0"/>
          <w:sz w:val="28"/>
          <w:szCs w:val="28"/>
          <w:lang w:val="en-US" w:eastAsia="zh-CN" w:bidi="ar"/>
        </w:rPr>
        <w:t>（一）拥护中国共产党的领导，具有正确的政治方向，热爱祖国，愿意为社会主义现代化建设服务，遵纪守法，品行端正。</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（二）考生学历、学位必须符合下列条件之一：</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1.硕士研究生毕业或已获硕士学位的人员；</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2.应届硕士毕业生（最迟需在入学前毕业或取得硕士学位）；</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3.获得学士学位6年以上（含6年，从获得学士学位之日至博士生入学之日）并达到与硕士毕业生同等学力的人员。</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（三）以同等学力身份报考的人员，必须同时具备下列条件之一：</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1.近五年内在</w:t>
      </w:r>
      <w:r>
        <w:rPr>
          <w:rFonts w:ascii="仿宋" w:hAnsi="仿宋" w:eastAsia="仿宋" w:cs="仿宋"/>
          <w:kern w:val="0"/>
          <w:sz w:val="28"/>
          <w:szCs w:val="28"/>
          <w:lang w:val="en-US" w:eastAsia="zh-CN" w:bidi="ar"/>
        </w:rPr>
        <w:t>CSSCI</w:t>
      </w:r>
      <w:r>
        <w:rPr>
          <w:rFonts w:hint="eastAsia" w:ascii="宋体" w:hAnsi="宋体" w:eastAsia="宋体" w:cs="宋体"/>
          <w:kern w:val="0"/>
          <w:sz w:val="28"/>
          <w:szCs w:val="28"/>
          <w:lang w:val="en-US" w:eastAsia="zh-CN" w:bidi="ar"/>
        </w:rPr>
        <w:t>（南大版）或中</w:t>
      </w:r>
      <w:r>
        <w:rPr>
          <w:rFonts w:asciiTheme="minorHAnsi" w:hAnsiTheme="minorHAnsi" w:eastAsiaTheme="minorEastAsia" w:cstheme="minorBidi"/>
          <w:kern w:val="0"/>
          <w:sz w:val="28"/>
          <w:szCs w:val="28"/>
          <w:lang w:val="en-US" w:eastAsia="zh-CN" w:bidi="ar"/>
        </w:rPr>
        <w:t>文核心期刊（</w:t>
      </w:r>
      <w:r>
        <w:rPr>
          <w:rFonts w:hint="eastAsia" w:ascii="宋体" w:hAnsi="宋体" w:eastAsia="宋体" w:cs="宋体"/>
          <w:kern w:val="0"/>
          <w:sz w:val="28"/>
          <w:szCs w:val="28"/>
          <w:lang w:val="en-US" w:eastAsia="zh-CN" w:bidi="ar"/>
        </w:rPr>
        <w:t>北大版）等核心期刊上，以第一作者发表与报考学科相关的论文3篇以上；</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2.在国家级出版社独立出版专著；</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3.三年内曾主持省部级以上科研项目或获省部级以上科研奖项。</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（四）能够熟练运用至少一门外语进行研究工作，如外语为英语，须满足以下条件之一：</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kern w:val="0"/>
          <w:sz w:val="28"/>
          <w:szCs w:val="28"/>
          <w:lang w:val="en-US" w:eastAsia="zh-CN" w:bidi="ar"/>
        </w:rPr>
        <w:t>1.国家英语六级考试425分以上；</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kern w:val="0"/>
          <w:sz w:val="28"/>
          <w:szCs w:val="28"/>
          <w:lang w:val="en-US" w:eastAsia="zh-CN" w:bidi="ar"/>
        </w:rPr>
        <w:t>2.雅思成绩6.5分以上；</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kern w:val="0"/>
          <w:sz w:val="28"/>
          <w:szCs w:val="28"/>
          <w:lang w:val="en-US" w:eastAsia="zh-CN" w:bidi="ar"/>
        </w:rPr>
        <w:t>3.托福90分以上；</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kern w:val="0"/>
          <w:sz w:val="28"/>
          <w:szCs w:val="28"/>
          <w:lang w:val="en-US" w:eastAsia="zh-CN" w:bidi="ar"/>
        </w:rPr>
        <w:t>4．国家英语专业四级、八级考试合格证书。</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kern w:val="0"/>
          <w:sz w:val="28"/>
          <w:szCs w:val="28"/>
          <w:lang w:val="en-US" w:eastAsia="zh-CN" w:bidi="ar"/>
        </w:rPr>
        <w:t>外语语言为英语以外的其他语种，须符合国家留学基金委资助出国留学的外语条件。</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对于不能提供上述外语有效证明材料的考生，可自行申请参加学校统一组织的博士生外语水平考试。博士生英语水平考试的考试拟定为 2024年3月9日（周六）上午</w:t>
      </w:r>
      <w:r>
        <w:rPr>
          <w:rFonts w:hint="eastAsia" w:ascii="宋体" w:hAnsi="宋体" w:eastAsia="宋体" w:cs="宋体"/>
          <w:kern w:val="0"/>
          <w:sz w:val="28"/>
          <w:szCs w:val="28"/>
          <w:lang w:val="en-US" w:eastAsia="zh-CN" w:bidi="ar"/>
        </w:rPr>
        <w:t>举行，考试时间3小时，笔试。</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（五）考生必须具备一定的专业背景。考生本科或研究生所学专业之一，一般应与报考专业相同或相近。</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（六）持境外获得的学位证书报考的，须通过教育部留学服务中心认证并提交认证书。</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（七）身体健康状况符合规定的体检要求。</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kern w:val="0"/>
          <w:sz w:val="28"/>
          <w:szCs w:val="28"/>
          <w:lang w:val="en-US" w:eastAsia="zh-CN" w:bidi="ar"/>
        </w:rPr>
        <w:t>六、申请程序</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（一）网上报名</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kern w:val="0"/>
          <w:sz w:val="28"/>
          <w:szCs w:val="28"/>
          <w:lang w:val="en-US" w:eastAsia="zh-CN" w:bidi="ar"/>
        </w:rPr>
        <w:t>网上报名：考生应在规定的时间登陆中国研究生招生信息网（https://yz.chsi.com.cn）博士生报名系统在线报名，并按照报名系统提示，在线缴纳报考费。未网上缴付报考费的，网上报名信息无效。</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（二）提交申请材料</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kern w:val="0"/>
          <w:sz w:val="28"/>
          <w:szCs w:val="28"/>
          <w:lang w:val="en-US" w:eastAsia="zh-CN" w:bidi="ar"/>
        </w:rPr>
        <w:t>申请人在202</w:t>
      </w:r>
      <w:r>
        <w:rPr>
          <w:rFonts w:asciiTheme="minorHAnsi" w:hAnsiTheme="minorHAnsi" w:eastAsiaTheme="minorEastAsia" w:cstheme="minorBidi"/>
          <w:kern w:val="0"/>
          <w:sz w:val="28"/>
          <w:szCs w:val="28"/>
          <w:lang w:val="en-US" w:eastAsia="zh-CN" w:bidi="ar"/>
        </w:rPr>
        <w:t>4</w:t>
      </w:r>
      <w:r>
        <w:rPr>
          <w:rFonts w:hint="eastAsia" w:ascii="宋体" w:hAnsi="宋体" w:eastAsia="宋体" w:cs="宋体"/>
          <w:kern w:val="0"/>
          <w:sz w:val="28"/>
          <w:szCs w:val="28"/>
          <w:lang w:val="en-US" w:eastAsia="zh-CN" w:bidi="ar"/>
        </w:rPr>
        <w:t>年1月</w:t>
      </w:r>
      <w:r>
        <w:rPr>
          <w:rFonts w:asciiTheme="minorHAnsi" w:hAnsiTheme="minorHAnsi" w:eastAsiaTheme="minorEastAsia" w:cstheme="minorBidi"/>
          <w:kern w:val="0"/>
          <w:sz w:val="28"/>
          <w:szCs w:val="28"/>
          <w:lang w:val="en-US" w:eastAsia="zh-CN" w:bidi="ar"/>
        </w:rPr>
        <w:t>12日之前将以下材料送（寄）至华东政法大学</w:t>
      </w:r>
      <w:r>
        <w:rPr>
          <w:rFonts w:asciiTheme="minorHAnsi" w:hAnsiTheme="minorHAnsi" w:eastAsiaTheme="minorEastAsia" w:cstheme="minorBidi"/>
          <w:spacing w:val="0"/>
          <w:kern w:val="0"/>
          <w:sz w:val="28"/>
          <w:szCs w:val="28"/>
          <w:lang w:val="en-US" w:eastAsia="zh-CN" w:bidi="ar"/>
        </w:rPr>
        <w:t>法学理论</w:t>
      </w:r>
      <w:r>
        <w:rPr>
          <w:rFonts w:hint="eastAsia" w:ascii="宋体" w:hAnsi="宋体" w:eastAsia="宋体" w:cs="宋体"/>
          <w:kern w:val="0"/>
          <w:sz w:val="28"/>
          <w:szCs w:val="28"/>
          <w:lang w:val="en-US" w:eastAsia="zh-CN" w:bidi="ar"/>
        </w:rPr>
        <w:t>专业博士研究生招生工作办公室（如邮寄，请通过ems，并在信封上注明202</w:t>
      </w:r>
      <w:r>
        <w:rPr>
          <w:rFonts w:asciiTheme="minorHAnsi" w:hAnsiTheme="minorHAnsi" w:eastAsiaTheme="minorEastAsia" w:cstheme="minorBidi"/>
          <w:kern w:val="0"/>
          <w:sz w:val="28"/>
          <w:szCs w:val="28"/>
          <w:lang w:val="en-US" w:eastAsia="zh-CN" w:bidi="ar"/>
        </w:rPr>
        <w:t>4年华东政法大学</w:t>
      </w:r>
      <w:r>
        <w:rPr>
          <w:rFonts w:asciiTheme="minorHAnsi" w:hAnsiTheme="minorHAnsi" w:eastAsiaTheme="minorEastAsia" w:cstheme="minorBidi"/>
          <w:spacing w:val="0"/>
          <w:kern w:val="0"/>
          <w:sz w:val="28"/>
          <w:szCs w:val="28"/>
          <w:lang w:val="en-US" w:eastAsia="zh-CN" w:bidi="ar"/>
        </w:rPr>
        <w:t>法学理论</w:t>
      </w:r>
      <w:r>
        <w:rPr>
          <w:rFonts w:hint="eastAsia" w:ascii="宋体" w:hAnsi="宋体" w:eastAsia="宋体" w:cs="宋体"/>
          <w:kern w:val="0"/>
          <w:sz w:val="28"/>
          <w:szCs w:val="28"/>
          <w:lang w:val="en-US" w:eastAsia="zh-CN" w:bidi="ar"/>
        </w:rPr>
        <w:t>专业申请考核制博士研究生申请材料，邮寄地址：上海市松江区龙源路555号崇法楼216室，韩旭至老师收。同时需提交相同版本的电子材料，材料接收邮箱：</w:t>
      </w:r>
      <w:r>
        <w:rPr>
          <w:rFonts w:asciiTheme="minorHAnsi" w:hAnsiTheme="minorHAnsi" w:eastAsiaTheme="minorEastAsia" w:cstheme="minorBidi"/>
          <w:color w:val="262626"/>
          <w:kern w:val="0"/>
          <w:sz w:val="18"/>
          <w:szCs w:val="18"/>
          <w:u w:val="none"/>
          <w:lang w:val="en-US" w:eastAsia="zh-CN" w:bidi="ar"/>
        </w:rPr>
        <w:fldChar w:fldCharType="begin"/>
      </w:r>
      <w:r>
        <w:rPr>
          <w:rFonts w:asciiTheme="minorHAnsi" w:hAnsiTheme="minorHAnsi" w:eastAsiaTheme="minorEastAsia" w:cstheme="minorBidi"/>
          <w:color w:val="262626"/>
          <w:kern w:val="0"/>
          <w:sz w:val="18"/>
          <w:szCs w:val="18"/>
          <w:u w:val="none"/>
          <w:lang w:val="en-US" w:eastAsia="zh-CN" w:bidi="ar"/>
        </w:rPr>
        <w:instrText xml:space="preserve"> HYPERLINK "mailto:2839@ecupl.edu.cn" </w:instrText>
      </w:r>
      <w:r>
        <w:rPr>
          <w:rFonts w:asciiTheme="minorHAnsi" w:hAnsiTheme="minorHAnsi" w:eastAsiaTheme="minorEastAsia" w:cstheme="minorBidi"/>
          <w:color w:val="262626"/>
          <w:kern w:val="0"/>
          <w:sz w:val="18"/>
          <w:szCs w:val="18"/>
          <w:u w:val="none"/>
          <w:lang w:val="en-US" w:eastAsia="zh-CN" w:bidi="ar"/>
        </w:rPr>
        <w:fldChar w:fldCharType="separate"/>
      </w:r>
      <w:r>
        <w:rPr>
          <w:rStyle w:val="6"/>
          <w:color w:val="0563C1"/>
          <w:sz w:val="28"/>
          <w:szCs w:val="28"/>
          <w:u w:val="single"/>
        </w:rPr>
        <w:t>2839</w:t>
      </w:r>
      <w:r>
        <w:rPr>
          <w:rStyle w:val="6"/>
          <w:rFonts w:hint="eastAsia" w:ascii="宋体" w:hAnsi="宋体" w:eastAsia="宋体" w:cs="宋体"/>
          <w:color w:val="0563C1"/>
          <w:sz w:val="28"/>
          <w:szCs w:val="28"/>
          <w:u w:val="single"/>
        </w:rPr>
        <w:t>@ecupl.edu.cn</w:t>
      </w:r>
      <w:r>
        <w:rPr>
          <w:rFonts w:asciiTheme="minorHAnsi" w:hAnsiTheme="minorHAnsi" w:eastAsiaTheme="minorEastAsia" w:cstheme="minorBidi"/>
          <w:color w:val="262626"/>
          <w:kern w:val="0"/>
          <w:sz w:val="18"/>
          <w:szCs w:val="18"/>
          <w:u w:val="none"/>
          <w:lang w:val="en-US" w:eastAsia="zh-CN" w:bidi="ar"/>
        </w:rPr>
        <w:fldChar w:fldCharType="end"/>
      </w:r>
      <w:r>
        <w:rPr>
          <w:rFonts w:asciiTheme="minorHAnsi" w:hAnsiTheme="minorHAnsi" w:eastAsiaTheme="minorEastAsia" w:cstheme="minorBidi"/>
          <w:kern w:val="0"/>
          <w:sz w:val="28"/>
          <w:szCs w:val="28"/>
          <w:lang w:val="en-US" w:eastAsia="zh-CN" w:bidi="ar"/>
        </w:rPr>
        <w:t>。</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申请材料包括：</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1.身份证以及本科、硕士研究生阶段学历、学位证书及学位认证报告，应届硕士毕业生须提供（学籍）认证报告。</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2.本科、硕士期间学习成绩单（应届生须加盖教务或培养部门公章；往届生可从个人档案中复印，加盖档案管理部门公章）。</w:t>
      </w:r>
    </w:p>
    <w:p>
      <w:pPr>
        <w:keepNext w:val="0"/>
        <w:keepLines w:val="0"/>
        <w:widowControl/>
        <w:suppressLineNumbers w:val="0"/>
        <w:spacing w:before="0" w:beforeAutospacing="1" w:after="0" w:afterAutospacing="1" w:line="270" w:lineRule="atLeast"/>
        <w:ind w:left="0" w:right="-45" w:firstLine="555"/>
        <w:jc w:val="left"/>
      </w:pPr>
      <w:r>
        <w:rPr>
          <w:rFonts w:asciiTheme="minorHAnsi" w:hAnsiTheme="minorHAnsi" w:eastAsiaTheme="minorEastAsia" w:cstheme="minorBidi"/>
          <w:kern w:val="0"/>
          <w:sz w:val="28"/>
          <w:szCs w:val="28"/>
          <w:lang w:val="en-US" w:eastAsia="zh-CN" w:bidi="ar"/>
        </w:rPr>
        <w:t>3.两名所报考学科专业领域内的教授（或相当专业技术职称的专家）的书面推荐意见。</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4.硕士学位论文全文。</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5.博士学位论文选题及研究计划书，包含研究方向、研究问题（博士论文选题构想）、研究方法、参考文献等，不少于8000字。</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6.申请－考核制博士研究生申请表。</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7.博士学位研究生网上报名信息简表（报考定向就业的考生需由本人所在工作单位人事部门负责人在相应位置填写“同意报考全日制脱产学习定向就业博士研究生”的意见，并加盖所在单位人事部门公章）。</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8.从事相关工作的获奖证书、专业研究著作、论文、工作业绩证明等其他可以证明科研水平和能力的材料。</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9.证明外语能力的成绩单复印件。</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10.以同等学力身份报考的考生，还须提交报考条件中的相关材料。</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考生提交的以上所有申请材料，如为复印件的，必须在复试时提交原件核对，无法提交原件核对的，视为提交材料不真实；所有申请材料如有不真实的，取消复试资格；如有弄虚作假行为被查实，已被录取的，取消录取资格。</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kern w:val="0"/>
          <w:sz w:val="28"/>
          <w:szCs w:val="28"/>
          <w:lang w:val="en-US" w:eastAsia="zh-CN" w:bidi="ar"/>
        </w:rPr>
        <w:t>七、初审</w:t>
      </w:r>
    </w:p>
    <w:p>
      <w:pPr>
        <w:keepNext w:val="0"/>
        <w:keepLines w:val="0"/>
        <w:widowControl/>
        <w:suppressLineNumbers w:val="0"/>
        <w:spacing w:before="0" w:beforeAutospacing="1" w:after="0" w:afterAutospacing="1" w:line="270" w:lineRule="atLeast"/>
        <w:ind w:left="0" w:right="0" w:firstLine="570"/>
        <w:jc w:val="left"/>
      </w:pPr>
      <w:r>
        <w:rPr>
          <w:rFonts w:asciiTheme="minorHAnsi" w:hAnsiTheme="minorHAnsi" w:eastAsiaTheme="minorEastAsia" w:cstheme="minorBidi"/>
          <w:spacing w:val="0"/>
          <w:kern w:val="0"/>
          <w:sz w:val="28"/>
          <w:szCs w:val="28"/>
          <w:lang w:val="en-US" w:eastAsia="zh-CN" w:bidi="ar"/>
        </w:rPr>
        <w:t>法学理论</w:t>
      </w:r>
      <w:r>
        <w:rPr>
          <w:rFonts w:hint="eastAsia" w:ascii="宋体" w:hAnsi="宋体" w:eastAsia="宋体" w:cs="宋体"/>
          <w:kern w:val="0"/>
          <w:sz w:val="28"/>
          <w:szCs w:val="28"/>
          <w:lang w:val="en-US" w:eastAsia="zh-CN" w:bidi="ar"/>
        </w:rPr>
        <w:t>学科组织不少于五名高级职称的教师成立资格审核小组，审查小组对申请人的教育背景、外语水平、综合素质、学术潜力等进行全面考察，初审总分100分，其中教育背景20分、外语水平20分、综合素质10分、学术潜力50分。审核小组以申请人是否发表核心期刊作为是否进入考核的优先条件，核心刊物范围包括：CSSCI（南大版）、中文核心期刊（北大版）。审查小组成员对申请人进行独立评分，考生所得分数按平均分进行计算。申请人以最终成绩从高到低进行排序，确定参加考核人员名单。进入考核人数与当年拟招生人数比例不超过3:1。</w:t>
      </w:r>
      <w:r>
        <w:rPr>
          <w:rFonts w:asciiTheme="minorHAnsi" w:hAnsiTheme="minorHAnsi" w:eastAsiaTheme="minorEastAsia" w:cstheme="minorBidi"/>
          <w:kern w:val="0"/>
          <w:sz w:val="28"/>
          <w:szCs w:val="28"/>
          <w:lang w:val="en-US" w:eastAsia="zh-CN" w:bidi="ar"/>
        </w:rPr>
        <w:t>参加考核人员名单经法律学院研究生招生工作领导小组审定后，报研究生院备案、公示。</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kern w:val="0"/>
          <w:sz w:val="28"/>
          <w:szCs w:val="28"/>
          <w:lang w:val="en-US" w:eastAsia="zh-CN" w:bidi="ar"/>
        </w:rPr>
        <w:t>八、考核</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（一）考核内容和形式</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1.考生资格复核：参加考核考生需携带身份证、本科与硕士学习阶段的学历证书、学位证书原件，以及提交审核材料为复印件部分的所有原件，提交复核。</w:t>
      </w:r>
      <w:r>
        <w:rPr>
          <w:rFonts w:asciiTheme="minorHAnsi" w:hAnsiTheme="minorHAnsi" w:eastAsiaTheme="minorEastAsia" w:cstheme="minorBidi"/>
          <w:kern w:val="0"/>
          <w:sz w:val="28"/>
          <w:szCs w:val="28"/>
          <w:lang w:val="en-US" w:eastAsia="zh-CN" w:bidi="ar"/>
        </w:rPr>
        <w:br w:type="textWrapping"/>
      </w:r>
      <w:r>
        <w:rPr>
          <w:rFonts w:asciiTheme="minorHAnsi" w:hAnsiTheme="minorHAnsi" w:eastAsiaTheme="minorEastAsia" w:cstheme="minorBidi"/>
          <w:kern w:val="0"/>
          <w:sz w:val="28"/>
          <w:szCs w:val="28"/>
          <w:lang w:val="en-US" w:eastAsia="zh-CN" w:bidi="ar"/>
        </w:rPr>
        <w:t>    </w:t>
      </w:r>
      <w:r>
        <w:rPr>
          <w:rFonts w:hint="eastAsia" w:ascii="宋体" w:hAnsi="宋体" w:eastAsia="宋体" w:cs="宋体"/>
          <w:kern w:val="0"/>
          <w:sz w:val="28"/>
          <w:szCs w:val="28"/>
          <w:lang w:val="en-US" w:eastAsia="zh-CN" w:bidi="ar"/>
        </w:rPr>
        <w:t>2.考核内容：专业基础、外语能力和专业综合素质。</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3.考核形式：采取笔试和面试结合的形式。</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kern w:val="0"/>
          <w:sz w:val="28"/>
          <w:szCs w:val="28"/>
          <w:lang w:val="en-US" w:eastAsia="zh-CN" w:bidi="ar"/>
        </w:rPr>
        <w:t>（二）笔试安排 </w:t>
      </w:r>
    </w:p>
    <w:p>
      <w:pPr>
        <w:keepNext w:val="0"/>
        <w:keepLines w:val="0"/>
        <w:widowControl/>
        <w:suppressLineNumbers w:val="0"/>
        <w:spacing w:before="0" w:beforeAutospacing="1" w:after="0" w:afterAutospacing="1" w:line="270" w:lineRule="atLeast"/>
        <w:ind w:left="180" w:right="0" w:firstLine="495"/>
        <w:jc w:val="left"/>
      </w:pPr>
      <w:r>
        <w:rPr>
          <w:rFonts w:asciiTheme="minorHAnsi" w:hAnsiTheme="minorHAnsi" w:eastAsiaTheme="minorEastAsia" w:cstheme="minorBidi"/>
          <w:kern w:val="0"/>
          <w:sz w:val="28"/>
          <w:szCs w:val="28"/>
          <w:lang w:val="en-US" w:eastAsia="zh-CN" w:bidi="ar"/>
        </w:rPr>
        <w:t>笔试考核</w:t>
      </w:r>
      <w:r>
        <w:rPr>
          <w:rFonts w:asciiTheme="minorHAnsi" w:hAnsiTheme="minorHAnsi" w:eastAsiaTheme="minorEastAsia" w:cstheme="minorBidi"/>
          <w:spacing w:val="0"/>
          <w:kern w:val="0"/>
          <w:sz w:val="28"/>
          <w:szCs w:val="28"/>
          <w:lang w:val="en-US" w:eastAsia="zh-CN" w:bidi="ar"/>
        </w:rPr>
        <w:t>法学</w:t>
      </w:r>
      <w:r>
        <w:rPr>
          <w:rFonts w:hint="eastAsia" w:ascii="宋体" w:hAnsi="宋体" w:eastAsia="宋体" w:cs="宋体"/>
          <w:kern w:val="0"/>
          <w:sz w:val="28"/>
          <w:szCs w:val="28"/>
          <w:lang w:val="en-US" w:eastAsia="zh-CN" w:bidi="ar"/>
        </w:rPr>
        <w:t>基础理论，一张考卷，满分为200分，所有考生必答。</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（三）面试安排</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面试由不少于五位具有博士生导师资格的专家组成面试组进行，每位专家均对考生独立打分，考生的面试最终成绩按平均分计算。</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kern w:val="0"/>
          <w:sz w:val="28"/>
          <w:szCs w:val="28"/>
          <w:lang w:val="en-US" w:eastAsia="zh-CN" w:bidi="ar"/>
        </w:rPr>
        <w:t>面试内容包括专业外语和专业综合测评两方面，满分均为100分。每个申请人面试时间不少于20分钟。申请时</w:t>
      </w:r>
      <w:r>
        <w:rPr>
          <w:rFonts w:asciiTheme="minorHAnsi" w:hAnsiTheme="minorHAnsi" w:eastAsiaTheme="minorEastAsia" w:cstheme="minorBidi"/>
          <w:kern w:val="0"/>
          <w:sz w:val="28"/>
          <w:szCs w:val="28"/>
          <w:lang w:val="en-US" w:eastAsia="zh-CN" w:bidi="ar"/>
        </w:rPr>
        <w:t>外语语种为小语种的考生，参加相关语种测试。</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（四）考核成绩</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kern w:val="0"/>
          <w:sz w:val="28"/>
          <w:szCs w:val="28"/>
          <w:lang w:val="en-US" w:eastAsia="zh-CN" w:bidi="ar"/>
        </w:rPr>
        <w:t>考核成绩最终由专业基础笔试、专业外语、专业综合测评三门科目构成，考核成绩的总分满分为400分，笔试成绩和面试成绩各占50％。</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笔试和面试的具体时间、地点由</w:t>
      </w:r>
      <w:r>
        <w:rPr>
          <w:rFonts w:asciiTheme="minorHAnsi" w:hAnsiTheme="minorHAnsi" w:eastAsiaTheme="minorEastAsia" w:cstheme="minorBidi"/>
          <w:spacing w:val="0"/>
          <w:kern w:val="0"/>
          <w:sz w:val="28"/>
          <w:szCs w:val="28"/>
          <w:lang w:val="en-US" w:eastAsia="zh-CN" w:bidi="ar"/>
        </w:rPr>
        <w:t>法学理论</w:t>
      </w:r>
      <w:r>
        <w:rPr>
          <w:rFonts w:asciiTheme="minorHAnsi" w:hAnsiTheme="minorHAnsi" w:eastAsiaTheme="minorEastAsia" w:cstheme="minorBidi"/>
          <w:kern w:val="0"/>
          <w:sz w:val="28"/>
          <w:szCs w:val="28"/>
          <w:lang w:val="en-US" w:eastAsia="zh-CN" w:bidi="ar"/>
        </w:rPr>
        <w:t>学科安排。</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kern w:val="0"/>
          <w:sz w:val="28"/>
          <w:szCs w:val="28"/>
          <w:lang w:val="en-US" w:eastAsia="zh-CN" w:bidi="ar"/>
        </w:rPr>
        <w:t>九、录取</w:t>
      </w:r>
    </w:p>
    <w:p>
      <w:pPr>
        <w:keepNext w:val="0"/>
        <w:keepLines w:val="0"/>
        <w:widowControl/>
        <w:suppressLineNumbers w:val="0"/>
        <w:shd w:val="clear" w:fill="FFFFFF"/>
        <w:spacing w:before="0" w:beforeAutospacing="1" w:after="0" w:afterAutospacing="1" w:line="270" w:lineRule="atLeast"/>
        <w:ind w:left="0" w:right="0" w:firstLine="555"/>
        <w:jc w:val="left"/>
      </w:pPr>
      <w:r>
        <w:rPr>
          <w:rFonts w:hint="eastAsia" w:ascii="宋体" w:hAnsi="宋体" w:eastAsia="宋体" w:cs="宋体"/>
          <w:kern w:val="0"/>
          <w:sz w:val="28"/>
          <w:szCs w:val="28"/>
          <w:shd w:val="clear" w:fill="FFFFFF"/>
          <w:lang w:val="en-US" w:eastAsia="zh-CN" w:bidi="ar"/>
        </w:rPr>
        <w:t>（一）根据“德智体全面衡量、择优录取、保证质量、宁缺毋滥”的原则录取。考核</w:t>
      </w:r>
      <w:r>
        <w:rPr>
          <w:rFonts w:asciiTheme="minorHAnsi" w:hAnsiTheme="minorHAnsi" w:eastAsiaTheme="minorEastAsia" w:cstheme="minorBidi"/>
          <w:kern w:val="0"/>
          <w:sz w:val="28"/>
          <w:szCs w:val="28"/>
          <w:shd w:val="clear" w:fill="FFFFFF"/>
          <w:lang w:val="en-US" w:eastAsia="zh-CN" w:bidi="ar"/>
        </w:rPr>
        <w:t>总成绩作为录取的重要依据，按照总成绩由高到低排序，结合</w:t>
      </w:r>
      <w:r>
        <w:rPr>
          <w:rFonts w:asciiTheme="minorHAnsi" w:hAnsiTheme="minorHAnsi" w:eastAsiaTheme="minorEastAsia" w:cstheme="minorBidi"/>
          <w:spacing w:val="0"/>
          <w:kern w:val="0"/>
          <w:sz w:val="28"/>
          <w:szCs w:val="28"/>
          <w:shd w:val="clear" w:fill="FFFFFF"/>
          <w:lang w:val="en-US" w:eastAsia="zh-CN" w:bidi="ar"/>
        </w:rPr>
        <w:t>法学理论</w:t>
      </w:r>
      <w:r>
        <w:rPr>
          <w:rFonts w:asciiTheme="minorHAnsi" w:hAnsiTheme="minorHAnsi" w:eastAsiaTheme="minorEastAsia" w:cstheme="minorBidi"/>
          <w:kern w:val="0"/>
          <w:sz w:val="28"/>
          <w:szCs w:val="28"/>
          <w:shd w:val="clear" w:fill="FFFFFF"/>
          <w:lang w:val="en-US" w:eastAsia="zh-CN" w:bidi="ar"/>
        </w:rPr>
        <w:t>专业招生计划、定向生比例、考生思想政治表现等依序确定拟录取建议名单，经</w:t>
      </w:r>
      <w:r>
        <w:rPr>
          <w:rFonts w:asciiTheme="minorHAnsi" w:hAnsiTheme="minorHAnsi" w:eastAsiaTheme="minorEastAsia" w:cstheme="minorBidi"/>
          <w:spacing w:val="0"/>
          <w:kern w:val="0"/>
          <w:sz w:val="28"/>
          <w:szCs w:val="28"/>
          <w:shd w:val="clear" w:fill="FFFFFF"/>
          <w:lang w:val="en-US" w:eastAsia="zh-CN" w:bidi="ar"/>
        </w:rPr>
        <w:t>法学理论</w:t>
      </w:r>
      <w:r>
        <w:rPr>
          <w:rFonts w:asciiTheme="minorHAnsi" w:hAnsiTheme="minorHAnsi" w:eastAsiaTheme="minorEastAsia" w:cstheme="minorBidi"/>
          <w:kern w:val="0"/>
          <w:sz w:val="28"/>
          <w:szCs w:val="28"/>
          <w:shd w:val="clear" w:fill="FFFFFF"/>
          <w:lang w:val="en-US" w:eastAsia="zh-CN" w:bidi="ar"/>
        </w:rPr>
        <w:t>学科研究生招生办公室审核后，报校研究生招生工作领导小组审定，并公示。</w:t>
      </w:r>
    </w:p>
    <w:p>
      <w:pPr>
        <w:keepNext w:val="0"/>
        <w:keepLines w:val="0"/>
        <w:widowControl/>
        <w:suppressLineNumbers w:val="0"/>
        <w:spacing w:before="0" w:beforeAutospacing="1" w:after="0" w:afterAutospacing="1" w:line="270" w:lineRule="atLeast"/>
        <w:ind w:left="0" w:right="0" w:firstLine="420"/>
        <w:jc w:val="left"/>
      </w:pPr>
      <w:r>
        <w:rPr>
          <w:rFonts w:asciiTheme="minorHAnsi" w:hAnsiTheme="minorHAnsi" w:eastAsiaTheme="minorEastAsia" w:cstheme="minorBidi"/>
          <w:kern w:val="0"/>
          <w:sz w:val="28"/>
          <w:szCs w:val="28"/>
          <w:lang w:val="en-US" w:eastAsia="zh-CN" w:bidi="ar"/>
        </w:rPr>
        <w:t>（二）专业笔试或综合面试成绩未及格者，不予录取。</w:t>
      </w:r>
    </w:p>
    <w:p>
      <w:pPr>
        <w:keepNext w:val="0"/>
        <w:keepLines w:val="0"/>
        <w:widowControl/>
        <w:suppressLineNumbers w:val="0"/>
        <w:spacing w:before="0" w:beforeAutospacing="1" w:after="0" w:afterAutospacing="1" w:line="270" w:lineRule="atLeast"/>
        <w:ind w:left="0" w:right="0" w:firstLine="420"/>
        <w:jc w:val="left"/>
      </w:pPr>
      <w:r>
        <w:rPr>
          <w:rFonts w:hint="eastAsia" w:ascii="宋体" w:hAnsi="宋体" w:eastAsia="宋体" w:cs="宋体"/>
          <w:kern w:val="0"/>
          <w:sz w:val="28"/>
          <w:szCs w:val="28"/>
          <w:lang w:val="en-US" w:eastAsia="zh-CN" w:bidi="ar"/>
        </w:rPr>
        <w:t>（三）博士研究生的录取类别确定后不得更改，在学习期间不得将人事档案转入或调出学校。</w:t>
      </w:r>
    </w:p>
    <w:p>
      <w:pPr>
        <w:keepNext w:val="0"/>
        <w:keepLines w:val="0"/>
        <w:widowControl/>
        <w:suppressLineNumbers w:val="0"/>
        <w:spacing w:before="0" w:beforeAutospacing="1" w:after="0" w:afterAutospacing="1" w:line="270" w:lineRule="atLeast"/>
        <w:ind w:left="0" w:right="0" w:firstLine="420"/>
        <w:jc w:val="left"/>
      </w:pPr>
      <w:r>
        <w:rPr>
          <w:rFonts w:asciiTheme="minorHAnsi" w:hAnsiTheme="minorHAnsi" w:eastAsiaTheme="minorEastAsia" w:cstheme="minorBidi"/>
          <w:kern w:val="0"/>
          <w:sz w:val="28"/>
          <w:szCs w:val="28"/>
          <w:lang w:val="en-US" w:eastAsia="zh-CN" w:bidi="ar"/>
        </w:rPr>
        <w:t>（四）录取为全日制非定向的博士研究生，其人事关系和档案录取时须转入我校。录取为全日制定向的博士研究生录取前签署全日制定向培养协议，并向我校提交由定向单位出具的允许其全脱产学习的证明；就读期间人事关系、档案、户籍不转入我校。</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kern w:val="0"/>
          <w:sz w:val="28"/>
          <w:szCs w:val="28"/>
          <w:lang w:val="en-US" w:eastAsia="zh-CN" w:bidi="ar"/>
        </w:rPr>
        <w:t>十、信息公开与监督</w:t>
      </w:r>
    </w:p>
    <w:p>
      <w:pPr>
        <w:keepNext w:val="0"/>
        <w:keepLines w:val="0"/>
        <w:widowControl/>
        <w:suppressLineNumbers w:val="0"/>
        <w:spacing w:before="0" w:beforeAutospacing="1" w:after="0" w:afterAutospacing="1" w:line="270" w:lineRule="atLeast"/>
        <w:ind w:left="0" w:right="0" w:firstLine="555"/>
        <w:jc w:val="left"/>
      </w:pPr>
      <w:r>
        <w:rPr>
          <w:rFonts w:hint="eastAsia" w:ascii="宋体" w:hAnsi="宋体" w:eastAsia="宋体" w:cs="宋体"/>
          <w:kern w:val="0"/>
          <w:sz w:val="28"/>
          <w:szCs w:val="28"/>
          <w:lang w:val="en-US" w:eastAsia="zh-CN" w:bidi="ar"/>
        </w:rPr>
        <w:t>（一）按照“公开、公平、公正”的原则，</w:t>
      </w:r>
      <w:r>
        <w:rPr>
          <w:rFonts w:asciiTheme="minorHAnsi" w:hAnsiTheme="minorHAnsi" w:eastAsiaTheme="minorEastAsia" w:cstheme="minorBidi"/>
          <w:spacing w:val="0"/>
          <w:kern w:val="0"/>
          <w:sz w:val="28"/>
          <w:szCs w:val="28"/>
          <w:lang w:val="en-US" w:eastAsia="zh-CN" w:bidi="ar"/>
        </w:rPr>
        <w:t>法学理论</w:t>
      </w:r>
      <w:r>
        <w:rPr>
          <w:rFonts w:hint="eastAsia" w:ascii="宋体" w:hAnsi="宋体" w:eastAsia="宋体" w:cs="宋体"/>
          <w:kern w:val="0"/>
          <w:sz w:val="28"/>
          <w:szCs w:val="28"/>
          <w:lang w:val="en-US" w:eastAsia="zh-CN" w:bidi="ar"/>
        </w:rPr>
        <w:t>学科将通过法律学院及研究生院网站公布博士研究生招生的相关说明（通知）、复试名单和拟录取名单。</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（二）对招生录取过程中出现的异议，考生可以向</w:t>
      </w:r>
      <w:r>
        <w:rPr>
          <w:rFonts w:asciiTheme="minorHAnsi" w:hAnsiTheme="minorHAnsi" w:eastAsiaTheme="minorEastAsia" w:cstheme="minorBidi"/>
          <w:spacing w:val="0"/>
          <w:kern w:val="0"/>
          <w:sz w:val="28"/>
          <w:szCs w:val="28"/>
          <w:lang w:val="en-US" w:eastAsia="zh-CN" w:bidi="ar"/>
        </w:rPr>
        <w:t>法学理论</w:t>
      </w:r>
      <w:r>
        <w:rPr>
          <w:rFonts w:asciiTheme="minorHAnsi" w:hAnsiTheme="minorHAnsi" w:eastAsiaTheme="minorEastAsia" w:cstheme="minorBidi"/>
          <w:kern w:val="0"/>
          <w:sz w:val="28"/>
          <w:szCs w:val="28"/>
          <w:lang w:val="en-US" w:eastAsia="zh-CN" w:bidi="ar"/>
        </w:rPr>
        <w:t>学科研究生招生工作领导小组提出申诉；若仍有争议，可向华东政法大学法律学院和校研究生招生办公室或校纪检监察机构提出申诉。</w:t>
      </w:r>
    </w:p>
    <w:p>
      <w:pPr>
        <w:keepNext w:val="0"/>
        <w:keepLines w:val="0"/>
        <w:widowControl/>
        <w:suppressLineNumbers w:val="0"/>
        <w:spacing w:before="0" w:beforeAutospacing="1" w:after="0" w:afterAutospacing="1" w:line="270" w:lineRule="atLeast"/>
        <w:ind w:left="0" w:right="0" w:firstLine="555"/>
        <w:jc w:val="left"/>
      </w:pPr>
      <w:r>
        <w:rPr>
          <w:rStyle w:val="5"/>
          <w:rFonts w:asciiTheme="minorHAnsi" w:hAnsiTheme="minorHAnsi" w:eastAsiaTheme="minorEastAsia" w:cstheme="minorBidi"/>
          <w:kern w:val="0"/>
          <w:sz w:val="28"/>
          <w:szCs w:val="28"/>
          <w:lang w:val="en-US" w:eastAsia="zh-CN" w:bidi="ar"/>
        </w:rPr>
        <w:t>十一、其他</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关于体检、学习年限、培养费用、奖助体系、住宿等事宜请参看《华东政法大</w:t>
      </w:r>
      <w:r>
        <w:rPr>
          <w:rFonts w:hint="eastAsia" w:ascii="宋体" w:hAnsi="宋体" w:eastAsia="宋体" w:cs="宋体"/>
          <w:kern w:val="0"/>
          <w:sz w:val="28"/>
          <w:szCs w:val="28"/>
          <w:lang w:val="en-US" w:eastAsia="zh-CN" w:bidi="ar"/>
        </w:rPr>
        <w:t>学202</w:t>
      </w:r>
      <w:r>
        <w:rPr>
          <w:rFonts w:asciiTheme="minorHAnsi" w:hAnsiTheme="minorHAnsi" w:eastAsiaTheme="minorEastAsia" w:cstheme="minorBidi"/>
          <w:kern w:val="0"/>
          <w:sz w:val="28"/>
          <w:szCs w:val="28"/>
          <w:lang w:val="en-US" w:eastAsia="zh-CN" w:bidi="ar"/>
        </w:rPr>
        <w:t>4年招收攻读博士学位研究生简章》。</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line="270" w:lineRule="atLeast"/>
        <w:ind w:left="0" w:right="0" w:firstLine="555"/>
        <w:jc w:val="left"/>
      </w:pP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line="270" w:lineRule="atLeast"/>
        <w:ind w:left="0" w:right="0" w:firstLine="420"/>
        <w:jc w:val="left"/>
      </w:pPr>
      <w:r>
        <w:rPr>
          <w:rFonts w:asciiTheme="minorHAnsi" w:hAnsiTheme="minorHAnsi" w:eastAsiaTheme="minorEastAsia" w:cstheme="minorBidi"/>
          <w:kern w:val="0"/>
          <w:sz w:val="28"/>
          <w:szCs w:val="28"/>
          <w:lang w:val="en-US" w:eastAsia="zh-CN" w:bidi="ar"/>
        </w:rPr>
        <w:t>华东政法大学研究生招生办公室联系方式：</w:t>
      </w:r>
    </w:p>
    <w:p>
      <w:pPr>
        <w:keepNext w:val="0"/>
        <w:keepLines w:val="0"/>
        <w:widowControl/>
        <w:suppressLineNumbers w:val="0"/>
        <w:spacing w:before="0" w:beforeAutospacing="1" w:after="0" w:afterAutospacing="1" w:line="270" w:lineRule="atLeast"/>
        <w:ind w:left="0" w:right="0" w:firstLine="480"/>
        <w:jc w:val="left"/>
      </w:pPr>
      <w:r>
        <w:rPr>
          <w:rFonts w:hint="eastAsia" w:ascii="宋体" w:hAnsi="宋体" w:eastAsia="宋体" w:cs="宋体"/>
          <w:kern w:val="0"/>
          <w:sz w:val="28"/>
          <w:szCs w:val="28"/>
          <w:lang w:val="en-US" w:eastAsia="zh-CN" w:bidi="ar"/>
        </w:rPr>
        <w:t>咨询电话：021－62071885</w:t>
      </w:r>
    </w:p>
    <w:p>
      <w:pPr>
        <w:keepNext w:val="0"/>
        <w:keepLines w:val="0"/>
        <w:widowControl/>
        <w:suppressLineNumbers w:val="0"/>
        <w:spacing w:before="0" w:beforeAutospacing="1" w:after="0" w:afterAutospacing="1" w:line="270" w:lineRule="atLeast"/>
        <w:ind w:left="0" w:right="0" w:firstLine="480"/>
        <w:jc w:val="left"/>
      </w:pPr>
      <w:r>
        <w:rPr>
          <w:rFonts w:hint="eastAsia" w:ascii="宋体" w:hAnsi="宋体" w:eastAsia="宋体" w:cs="宋体"/>
          <w:kern w:val="0"/>
          <w:sz w:val="28"/>
          <w:szCs w:val="28"/>
          <w:lang w:val="en-US" w:eastAsia="zh-CN" w:bidi="ar"/>
        </w:rPr>
        <w:t>邮政编码：200042</w:t>
      </w:r>
    </w:p>
    <w:p>
      <w:pPr>
        <w:keepNext w:val="0"/>
        <w:keepLines w:val="0"/>
        <w:widowControl/>
        <w:suppressLineNumbers w:val="0"/>
        <w:spacing w:before="0" w:beforeAutospacing="1" w:after="0" w:afterAutospacing="1" w:line="270" w:lineRule="atLeast"/>
        <w:ind w:left="0" w:right="0" w:firstLine="480"/>
        <w:jc w:val="left"/>
      </w:pPr>
      <w:r>
        <w:rPr>
          <w:rFonts w:hint="eastAsia" w:ascii="宋体" w:hAnsi="宋体" w:eastAsia="宋体" w:cs="宋体"/>
          <w:kern w:val="0"/>
          <w:sz w:val="28"/>
          <w:szCs w:val="28"/>
          <w:lang w:val="en-US" w:eastAsia="zh-CN" w:bidi="ar"/>
        </w:rPr>
        <w:t>办公地址：上海市长宁区万航渡路1575号17号楼102室</w:t>
      </w:r>
    </w:p>
    <w:p>
      <w:pPr>
        <w:keepNext w:val="0"/>
        <w:keepLines w:val="0"/>
        <w:widowControl/>
        <w:suppressLineNumbers w:val="0"/>
        <w:spacing w:before="0" w:beforeAutospacing="1" w:after="0" w:afterAutospacing="1" w:line="270" w:lineRule="atLeast"/>
        <w:ind w:left="0" w:right="0" w:firstLine="480"/>
        <w:jc w:val="right"/>
      </w:pPr>
      <w:r>
        <w:rPr>
          <w:rFonts w:asciiTheme="minorHAnsi" w:hAnsiTheme="minorHAnsi" w:eastAsiaTheme="minorEastAsia" w:cstheme="minorBidi"/>
          <w:kern w:val="0"/>
          <w:sz w:val="28"/>
          <w:szCs w:val="28"/>
          <w:lang w:val="en-US" w:eastAsia="zh-CN" w:bidi="ar"/>
        </w:rPr>
        <w:drawing>
          <wp:inline distT="0" distB="0" distL="114300" distR="114300">
            <wp:extent cx="152400" cy="1524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color w:val="262626"/>
          <w:kern w:val="0"/>
          <w:sz w:val="18"/>
          <w:szCs w:val="18"/>
          <w:u w:val="none"/>
          <w:lang w:val="en-US" w:eastAsia="zh-CN" w:bidi="ar"/>
        </w:rPr>
        <w:fldChar w:fldCharType="begin"/>
      </w:r>
      <w:r>
        <w:rPr>
          <w:rFonts w:asciiTheme="minorHAnsi" w:hAnsiTheme="minorHAnsi" w:eastAsiaTheme="minorEastAsia" w:cstheme="minorBidi"/>
          <w:color w:val="262626"/>
          <w:kern w:val="0"/>
          <w:sz w:val="18"/>
          <w:szCs w:val="18"/>
          <w:u w:val="none"/>
          <w:lang w:val="en-US" w:eastAsia="zh-CN" w:bidi="ar"/>
        </w:rPr>
        <w:instrText xml:space="preserve"> HYPERLINK "https://flxy.ecupl.edu.cn/_upload/article/files/bc/cd/912fcc5c4addac5c695cbe8e7ee9/33d8ab64-bebf-4974-a1a1-e852517eebd3.doc" </w:instrText>
      </w:r>
      <w:r>
        <w:rPr>
          <w:rFonts w:asciiTheme="minorHAnsi" w:hAnsiTheme="minorHAnsi" w:eastAsiaTheme="minorEastAsia" w:cstheme="minorBidi"/>
          <w:color w:val="262626"/>
          <w:kern w:val="0"/>
          <w:sz w:val="18"/>
          <w:szCs w:val="18"/>
          <w:u w:val="none"/>
          <w:lang w:val="en-US" w:eastAsia="zh-CN" w:bidi="ar"/>
        </w:rPr>
        <w:fldChar w:fldCharType="separate"/>
      </w:r>
      <w:r>
        <w:rPr>
          <w:rStyle w:val="6"/>
          <w:color w:val="262626"/>
          <w:sz w:val="18"/>
          <w:szCs w:val="18"/>
          <w:u w:val="none"/>
        </w:rPr>
        <w:t>附件1华东政法大学博士生英语水平考试申请表.doc</w:t>
      </w:r>
      <w:r>
        <w:rPr>
          <w:rFonts w:asciiTheme="minorHAnsi" w:hAnsiTheme="minorHAnsi" w:eastAsiaTheme="minorEastAsia" w:cstheme="minorBidi"/>
          <w:color w:val="262626"/>
          <w:kern w:val="0"/>
          <w:sz w:val="18"/>
          <w:szCs w:val="18"/>
          <w:u w:val="none"/>
          <w:lang w:val="en-US" w:eastAsia="zh-CN" w:bidi="ar"/>
        </w:rPr>
        <w:fldChar w:fldCharType="end"/>
      </w: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line="270" w:lineRule="atLeast"/>
        <w:ind w:left="0" w:right="0" w:firstLine="480"/>
        <w:jc w:val="right"/>
      </w:pP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line="270" w:lineRule="atLeast"/>
        <w:ind w:left="0" w:right="0" w:firstLine="480"/>
        <w:jc w:val="right"/>
      </w:pPr>
      <w:r>
        <w:rPr>
          <w:rFonts w:asciiTheme="minorHAnsi" w:hAnsiTheme="minorHAnsi" w:eastAsiaTheme="minorEastAsia" w:cstheme="minorBidi"/>
          <w:kern w:val="0"/>
          <w:sz w:val="28"/>
          <w:szCs w:val="28"/>
          <w:lang w:val="en-US" w:eastAsia="zh-CN" w:bidi="ar"/>
        </w:rPr>
        <w:drawing>
          <wp:inline distT="0" distB="0" distL="114300" distR="114300">
            <wp:extent cx="152400" cy="152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4"/>
                    <a:stretch>
                      <a:fillRect/>
                    </a:stretch>
                  </pic:blipFill>
                  <pic:spPr>
                    <a:xfrm>
                      <a:off x="0" y="0"/>
                      <a:ext cx="152400" cy="152400"/>
                    </a:xfrm>
                    <a:prstGeom prst="rect">
                      <a:avLst/>
                    </a:prstGeom>
                    <a:noFill/>
                    <a:ln w="9525">
                      <a:noFill/>
                    </a:ln>
                  </pic:spPr>
                </pic:pic>
              </a:graphicData>
            </a:graphic>
          </wp:inline>
        </w:drawing>
      </w:r>
      <w:r>
        <w:rPr>
          <w:rFonts w:asciiTheme="minorHAnsi" w:hAnsiTheme="minorHAnsi" w:eastAsiaTheme="minorEastAsia" w:cstheme="minorBidi"/>
          <w:color w:val="262626"/>
          <w:kern w:val="0"/>
          <w:sz w:val="18"/>
          <w:szCs w:val="18"/>
          <w:u w:val="none"/>
          <w:lang w:val="en-US" w:eastAsia="zh-CN" w:bidi="ar"/>
        </w:rPr>
        <w:fldChar w:fldCharType="begin"/>
      </w:r>
      <w:r>
        <w:rPr>
          <w:rFonts w:asciiTheme="minorHAnsi" w:hAnsiTheme="minorHAnsi" w:eastAsiaTheme="minorEastAsia" w:cstheme="minorBidi"/>
          <w:color w:val="262626"/>
          <w:kern w:val="0"/>
          <w:sz w:val="18"/>
          <w:szCs w:val="18"/>
          <w:u w:val="none"/>
          <w:lang w:val="en-US" w:eastAsia="zh-CN" w:bidi="ar"/>
        </w:rPr>
        <w:instrText xml:space="preserve"> HYPERLINK "https://flxy.ecupl.edu.cn/_upload/article/files/bc/cd/912fcc5c4addac5c695cbe8e7ee9/402ed1c1-6364-411d-a8a3-d4125a4c11a4.doc" </w:instrText>
      </w:r>
      <w:r>
        <w:rPr>
          <w:rFonts w:asciiTheme="minorHAnsi" w:hAnsiTheme="minorHAnsi" w:eastAsiaTheme="minorEastAsia" w:cstheme="minorBidi"/>
          <w:color w:val="262626"/>
          <w:kern w:val="0"/>
          <w:sz w:val="18"/>
          <w:szCs w:val="18"/>
          <w:u w:val="none"/>
          <w:lang w:val="en-US" w:eastAsia="zh-CN" w:bidi="ar"/>
        </w:rPr>
        <w:fldChar w:fldCharType="separate"/>
      </w:r>
      <w:r>
        <w:rPr>
          <w:rStyle w:val="6"/>
          <w:color w:val="262626"/>
          <w:sz w:val="18"/>
          <w:szCs w:val="18"/>
          <w:u w:val="none"/>
        </w:rPr>
        <w:t>附件2华东政法大学申请——考核制博士研究生申请表.doc</w:t>
      </w:r>
      <w:r>
        <w:rPr>
          <w:rFonts w:asciiTheme="minorHAnsi" w:hAnsiTheme="minorHAnsi" w:eastAsiaTheme="minorEastAsia" w:cstheme="minorBidi"/>
          <w:color w:val="262626"/>
          <w:kern w:val="0"/>
          <w:sz w:val="18"/>
          <w:szCs w:val="18"/>
          <w:u w:val="none"/>
          <w:lang w:val="en-US" w:eastAsia="zh-CN" w:bidi="ar"/>
        </w:rPr>
        <w:fldChar w:fldCharType="end"/>
      </w:r>
      <w:r>
        <w:rPr>
          <w:rFonts w:asciiTheme="minorHAnsi" w:hAnsiTheme="minorHAnsi" w:eastAsiaTheme="minorEastAsia" w:cstheme="minorBidi"/>
          <w:kern w:val="0"/>
          <w:sz w:val="28"/>
          <w:szCs w:val="28"/>
          <w:lang w:val="en-US" w:eastAsia="zh-CN" w:bidi="ar"/>
        </w:rPr>
        <w:t> </w:t>
      </w:r>
    </w:p>
    <w:p>
      <w:pPr>
        <w:keepNext w:val="0"/>
        <w:keepLines w:val="0"/>
        <w:widowControl/>
        <w:suppressLineNumbers w:val="0"/>
        <w:spacing w:before="0" w:beforeAutospacing="1" w:after="0" w:afterAutospacing="1" w:line="270" w:lineRule="atLeast"/>
        <w:ind w:left="0" w:right="0" w:firstLine="480"/>
        <w:jc w:val="right"/>
      </w:pPr>
      <w:r>
        <w:rPr>
          <w:rFonts w:asciiTheme="minorHAnsi" w:hAnsiTheme="minorHAnsi" w:eastAsiaTheme="minorEastAsia" w:cstheme="minorBidi"/>
          <w:kern w:val="0"/>
          <w:sz w:val="28"/>
          <w:szCs w:val="28"/>
          <w:lang w:val="en-US" w:eastAsia="zh-CN" w:bidi="ar"/>
        </w:rPr>
        <w:t> </w:t>
      </w:r>
      <w:r>
        <w:rPr>
          <w:rFonts w:hint="eastAsia" w:ascii="宋体" w:hAnsi="宋体" w:eastAsia="宋体" w:cs="宋体"/>
          <w:kern w:val="0"/>
          <w:sz w:val="28"/>
          <w:szCs w:val="28"/>
          <w:lang w:val="en-US" w:eastAsia="zh-CN" w:bidi="ar"/>
        </w:rPr>
        <w:t>华东政法大学</w:t>
      </w:r>
      <w:r>
        <w:rPr>
          <w:rFonts w:asciiTheme="minorHAnsi" w:hAnsiTheme="minorHAnsi" w:eastAsiaTheme="minorEastAsia" w:cstheme="minorBidi"/>
          <w:spacing w:val="0"/>
          <w:kern w:val="0"/>
          <w:sz w:val="28"/>
          <w:szCs w:val="28"/>
          <w:lang w:val="en-US" w:eastAsia="zh-CN" w:bidi="ar"/>
        </w:rPr>
        <w:t>法律学院</w:t>
      </w:r>
    </w:p>
    <w:p>
      <w:pPr>
        <w:keepNext w:val="0"/>
        <w:keepLines w:val="0"/>
        <w:widowControl/>
        <w:suppressLineNumbers w:val="0"/>
        <w:spacing w:before="0" w:beforeAutospacing="1" w:after="0" w:afterAutospacing="1" w:line="270" w:lineRule="atLeast"/>
        <w:ind w:left="0" w:right="0" w:firstLine="480"/>
        <w:jc w:val="right"/>
      </w:pPr>
      <w:r>
        <w:rPr>
          <w:rFonts w:asciiTheme="minorHAnsi" w:hAnsiTheme="minorHAnsi" w:eastAsiaTheme="minorEastAsia" w:cstheme="minorBidi"/>
          <w:kern w:val="0"/>
          <w:sz w:val="28"/>
          <w:szCs w:val="28"/>
          <w:lang w:val="en-US" w:eastAsia="zh-CN" w:bidi="ar"/>
        </w:rPr>
        <w:t>2023</w:t>
      </w:r>
      <w:r>
        <w:rPr>
          <w:rFonts w:hint="eastAsia" w:ascii="宋体" w:hAnsi="宋体" w:eastAsia="宋体" w:cs="宋体"/>
          <w:kern w:val="0"/>
          <w:sz w:val="28"/>
          <w:szCs w:val="28"/>
          <w:lang w:val="en-US" w:eastAsia="zh-CN" w:bidi="ar"/>
        </w:rPr>
        <w:t>年1</w:t>
      </w:r>
      <w:r>
        <w:rPr>
          <w:rFonts w:asciiTheme="minorHAnsi" w:hAnsiTheme="minorHAnsi" w:eastAsiaTheme="minorEastAsia" w:cstheme="minorBidi"/>
          <w:kern w:val="0"/>
          <w:sz w:val="28"/>
          <w:szCs w:val="28"/>
          <w:lang w:val="en-US" w:eastAsia="zh-CN" w:bidi="ar"/>
        </w:rPr>
        <w:t>2月5日</w:t>
      </w:r>
    </w:p>
    <w:p>
      <w:pPr>
        <w:pStyle w:val="2"/>
        <w:keepNext w:val="0"/>
        <w:keepLines w:val="0"/>
        <w:widowControl/>
        <w:suppressLineNumbers w:val="0"/>
        <w:jc w:val="left"/>
      </w:pPr>
    </w:p>
    <w:p>
      <w:pPr>
        <w:rPr>
          <w:rFonts w:ascii="宋体" w:hAnsi="宋体" w:eastAsia="宋体" w:cs="宋体"/>
          <w:b/>
          <w:bCs/>
          <w:i w:val="0"/>
          <w:iCs w:val="0"/>
          <w:caps w:val="0"/>
          <w:color w:val="000000"/>
          <w:spacing w:val="0"/>
          <w:sz w:val="24"/>
          <w:szCs w:val="24"/>
          <w:shd w:val="clear" w:fill="FFFFFF"/>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4F835F9"/>
    <w:rsid w:val="14F835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2023-12-14T03:44:00Z</dcterms:created>
  <dc:creator>WPS_1663235086</dc:creator>
  <cp:lastModifiedBy>WPS_1663235086</cp:lastModifiedBy>
  <dcterms:modified xsi:type="dcterms:W3CDTF">2023-12-14T07:34:52Z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6F4B2DE09968430ABF971B88A779803D_11</vt:lpwstr>
  </property>
</Properties>
</file>