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ascii="å¾®è½¯é›…é»‘" w:hAnsi="å¾®è½¯é›…é»‘" w:eastAsia="å¾®è½¯é›…é»‘" w:cs="å¾®è½¯é›…é»‘"/>
          <w:b/>
          <w:bCs/>
          <w:i w:val="0"/>
          <w:iCs w:val="0"/>
          <w:caps w:val="0"/>
          <w:color w:val="444444"/>
          <w:spacing w:val="0"/>
          <w:sz w:val="25"/>
          <w:szCs w:val="25"/>
        </w:rPr>
      </w:pPr>
      <w:bookmarkStart w:id="0" w:name="_GoBack"/>
      <w:r>
        <w:rPr>
          <w:rFonts w:hint="default" w:ascii="å¾®è½¯é›…é»‘" w:hAnsi="å¾®è½¯é›…é»‘" w:eastAsia="å¾®è½¯é›…é»‘" w:cs="å¾®è½¯é›…é»‘"/>
          <w:b/>
          <w:bCs/>
          <w:i w:val="0"/>
          <w:iCs w:val="0"/>
          <w:caps w:val="0"/>
          <w:color w:val="444444"/>
          <w:spacing w:val="0"/>
          <w:sz w:val="25"/>
          <w:szCs w:val="25"/>
          <w:bdr w:val="none" w:color="auto" w:sz="0" w:space="0"/>
          <w:vertAlign w:val="baseline"/>
        </w:rPr>
        <w:t>药学院</w:t>
      </w:r>
      <w:bookmarkEnd w:id="0"/>
      <w:r>
        <w:rPr>
          <w:rFonts w:hint="default" w:ascii="å¾®è½¯é›…é»‘" w:hAnsi="å¾®è½¯é›…é»‘" w:eastAsia="å¾®è½¯é›…é»‘" w:cs="å¾®è½¯é›…é»‘"/>
          <w:b/>
          <w:bCs/>
          <w:i w:val="0"/>
          <w:iCs w:val="0"/>
          <w:caps w:val="0"/>
          <w:color w:val="444444"/>
          <w:spacing w:val="0"/>
          <w:sz w:val="25"/>
          <w:szCs w:val="25"/>
          <w:bdr w:val="none" w:color="auto" w:sz="0" w:space="0"/>
          <w:vertAlign w:val="baseline"/>
        </w:rPr>
        <w:t>2024年博士研究生招生复试及申请考核实施细则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根据《沈阳药科大学2024年博士研究生考试招生工作办法》要求，结合我院博士研究生招生工作需要，制定药学院2024年博士研究生招生复试及申请考核实施细则，如下：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一、组织领导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在学校研究生招生工作领导小组的组织和领导下，成立药学院博士研究生招生工作领导小组,各学科分别成立招生考核专家组。领导小组负责统筹管理各学科考核小组工作，考核小组负责各学科考核工作的具体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学院博士研究生招生工作领导小组：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组长：张 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副组长：赵云丽 于鹏宇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成员：毛世瑞  方 亮  孙立新  李 清  杨奇志  邸 欣  赵勤富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    袁 悦  唐 星  熊志立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秘书：侯 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各学科成立招生考核专家组，对通过进入复试名单的考生进行考核。考核专家组由不少于5人的博士生导师（或相当于教授以上职称）组成，考核专家组设1名组长和1名秘书，秘书负责考核过程的记录等工作。考核过程应严格进行记录，所有考核内容各单位都应有可以复查的考核记录材料，考核全程录音、录像，所有考核相关材料妥善留存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二、复试及申请考核名单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经学校审核公示的考生，见我校研究生教育网。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三、复试及申请考核安排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（一）复试及申请考核方式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采取现场考核方式。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（二）报到安排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报到时间：统一考试考生：6月4日下午13：30-15:30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申请考核制（生物与医药）考生：6月12日上午9：00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报到地点：南校区药学院楼327办公室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报到要求：按要求携带《沈阳药科大学2024年博士研究生招生简章》“材料提交”中要求的相关报考材料，包含科研成果材料（证件类可交复印件）。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纸质材料提交要求：1-8项一起A4左侧双钉；9-10项（报考登记表+2份专家推荐书）一起左侧双钉。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（三）复试及申请考核内容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1.统一考试入学复试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统一考试入学复试为综合素质考核，重点考核考生是否具有攻读博士学位的条件和能力，满分为100分，成绩低于60分为考核不合格不予录取。</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51"/>
        <w:gridCol w:w="1346"/>
        <w:gridCol w:w="1353"/>
        <w:gridCol w:w="3894"/>
        <w:gridCol w:w="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7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学科</w:t>
            </w:r>
          </w:p>
        </w:tc>
        <w:tc>
          <w:tcPr>
            <w:tcW w:w="136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复试时间</w:t>
            </w:r>
          </w:p>
        </w:tc>
        <w:tc>
          <w:tcPr>
            <w:tcW w:w="1380"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复试地点</w:t>
            </w:r>
          </w:p>
        </w:tc>
        <w:tc>
          <w:tcPr>
            <w:tcW w:w="400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复试内容及要求</w:t>
            </w:r>
          </w:p>
        </w:tc>
        <w:tc>
          <w:tcPr>
            <w:tcW w:w="79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7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药剂学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中药学</w:t>
            </w:r>
          </w:p>
        </w:tc>
        <w:tc>
          <w:tcPr>
            <w:tcW w:w="136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2024年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6月12日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上午9:00</w:t>
            </w:r>
          </w:p>
        </w:tc>
        <w:tc>
          <w:tcPr>
            <w:tcW w:w="1380"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南校区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药学院楼313会议室</w:t>
            </w:r>
          </w:p>
        </w:tc>
        <w:tc>
          <w:tcPr>
            <w:tcW w:w="400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总分100分，主要考察以下三个方面：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1. 综合能力：</w:t>
            </w: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（1）考生首先以PPT形式做自我介绍，硕士工作简介和读博的科研设想及预计实现的目标 (10分钟)；（2）考核专家组根据PPT所讲的内容进行自由提问，重点考核考生的综合素质。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2. 专业基础知识：</w:t>
            </w: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考核专家组通过自由提问重点考核考生对基础课理论知识和应用技能的掌握程度，应用所学基础理论发现、分析和解决问题的能力。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3. 研究方向相关知识</w:t>
            </w: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考核专家组通过自由提问对考生计划的研究方向相关知识进行考核，重点从以下四个方面评分进行成绩评定:（1）专业发展动态的了解；（2）创新性思维；（3）分析问题与解决问题的能力；（4）交叉学科知识的了解与掌握情况。</w:t>
            </w:r>
          </w:p>
        </w:tc>
        <w:tc>
          <w:tcPr>
            <w:tcW w:w="79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560"/>
              <w:jc w:val="left"/>
              <w:textAlignment w:val="baseline"/>
              <w:rPr>
                <w:rFonts w:ascii="微软雅黑" w:hAnsi="微软雅黑" w:eastAsia="微软雅黑" w:cs="微软雅黑"/>
                <w:b w:val="0"/>
                <w:bCs w:val="0"/>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7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药物分析学</w:t>
            </w:r>
          </w:p>
        </w:tc>
        <w:tc>
          <w:tcPr>
            <w:tcW w:w="136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2024年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6月12日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上午9：00</w:t>
            </w:r>
          </w:p>
        </w:tc>
        <w:tc>
          <w:tcPr>
            <w:tcW w:w="1380"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南校区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药学院楼339会议室</w:t>
            </w:r>
          </w:p>
        </w:tc>
        <w:tc>
          <w:tcPr>
            <w:tcW w:w="400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总分100分，主要考察以下三个方面：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1.综合考核：</w:t>
            </w: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用中文做自我介绍，重点介绍科研经历、学术交流经历和获得的学术成果和奖励，并陈述攻读博士学位的设想（PPT汇报5分钟）。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2.专业知识：</w:t>
            </w: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分别用中英文介绍自己做过的较有特色的科研工作（PPT汇报8分钟，中英文汇报的工作勿重复），考察申请者所做研究工作的科学性和创新性，考核组根据申请者汇报内容现场提问，考察申请者对药物分析专业知识的掌握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3.专业基础知识：</w:t>
            </w: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考核组现场提问，考察申请者的药物分析专业基础知识水平。</w:t>
            </w:r>
          </w:p>
        </w:tc>
        <w:tc>
          <w:tcPr>
            <w:tcW w:w="79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560"/>
              <w:jc w:val="left"/>
              <w:textAlignment w:val="baseline"/>
              <w:rPr>
                <w:rFonts w:hint="eastAsia" w:ascii="微软雅黑" w:hAnsi="微软雅黑" w:eastAsia="微软雅黑" w:cs="微软雅黑"/>
                <w:b w:val="0"/>
                <w:bCs w:val="0"/>
                <w:i w:val="0"/>
                <w:iCs w:val="0"/>
                <w:caps w:val="0"/>
                <w:color w:val="000000"/>
                <w:spacing w:val="0"/>
                <w:sz w:val="28"/>
                <w:szCs w:val="28"/>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2.申请考核制（生物与医药）考核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考核内容包括外语水平、专业基础知识、专业知识和科研综合能力四个模块，每个单项满分为100分，满分400分。单项成绩低于60分为考核不合格不予录取。</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50"/>
        <w:gridCol w:w="1345"/>
        <w:gridCol w:w="1352"/>
        <w:gridCol w:w="3913"/>
        <w:gridCol w:w="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7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学科</w:t>
            </w:r>
          </w:p>
        </w:tc>
        <w:tc>
          <w:tcPr>
            <w:tcW w:w="136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考核时间</w:t>
            </w:r>
          </w:p>
        </w:tc>
        <w:tc>
          <w:tcPr>
            <w:tcW w:w="1380"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考核地点</w:t>
            </w:r>
          </w:p>
        </w:tc>
        <w:tc>
          <w:tcPr>
            <w:tcW w:w="403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考核内容及要求</w:t>
            </w:r>
          </w:p>
        </w:tc>
        <w:tc>
          <w:tcPr>
            <w:tcW w:w="780"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7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生物与医药</w:t>
            </w:r>
          </w:p>
        </w:tc>
        <w:tc>
          <w:tcPr>
            <w:tcW w:w="136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2024年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6月12日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上午9：00</w:t>
            </w:r>
          </w:p>
        </w:tc>
        <w:tc>
          <w:tcPr>
            <w:tcW w:w="1380"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南校区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药学院楼313会议室（一组）339会议室（二组）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分组情况详见微信群</w:t>
            </w:r>
          </w:p>
        </w:tc>
        <w:tc>
          <w:tcPr>
            <w:tcW w:w="4035" w:type="dxa"/>
            <w:tcBorders>
              <w:top w:val="single" w:color="000000" w:sz="6" w:space="0"/>
              <w:left w:val="single" w:color="000000" w:sz="6" w:space="0"/>
              <w:bottom w:val="single" w:color="000000" w:sz="6" w:space="0"/>
              <w:right w:val="single"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总分400分，主要考察以下四个方面：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1.</w:t>
            </w: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科研综合能力(100分)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考生首先以PPT形式做自我介绍，硕士工作简介和读博的科研设想及预计实现的目标 (7分钟)。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2. 外语水平 (100分)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考生以PPT的形式用英语介绍自己的一项科研工作，考察考生的英语表达能力。（3分钟）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3. 专业基础知识(100分)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考核专家组通过自由提问重点考核考生对基础课理论知识和应用技能的掌握程度，应用所学基础理论知识发现、分析和解决问题的能力。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4.专业知识(100分)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baseline"/>
              <w:rPr>
                <w:rFonts w:hint="default" w:ascii="å¾®è½¯é›…é»‘" w:hAnsi="å¾®è½¯é›…é»‘" w:eastAsia="å¾®è½¯é›…é»‘" w:cs="å¾®è½¯é›…é»‘"/>
                <w:b w:val="0"/>
                <w:bCs w:val="0"/>
                <w:i w:val="0"/>
                <w:iCs w:val="0"/>
                <w:color w:val="555555"/>
                <w:sz w:val="28"/>
                <w:szCs w:val="28"/>
              </w:rPr>
            </w:pPr>
            <w:r>
              <w:rPr>
                <w:rFonts w:hint="default" w:ascii="å¾®è½¯é›…é»‘" w:hAnsi="å¾®è½¯é›…é»‘" w:eastAsia="å¾®è½¯é›…é»‘" w:cs="å¾®è½¯é›…é»‘"/>
                <w:b w:val="0"/>
                <w:bCs w:val="0"/>
                <w:i w:val="0"/>
                <w:iCs w:val="0"/>
                <w:caps w:val="0"/>
                <w:color w:val="555555"/>
                <w:spacing w:val="0"/>
                <w:sz w:val="28"/>
                <w:szCs w:val="28"/>
                <w:bdr w:val="none" w:color="auto" w:sz="0" w:space="0"/>
                <w:vertAlign w:val="baseline"/>
              </w:rPr>
              <w:t>考核专家组通过自由提问对考生计划的研究方向相关知识进行考核，重点从以下四个方面评分进行成绩评定:（1）专业发展动态的了解；（2）创新性思维；（3）分析问题与解决问题的能力；（4）交叉学科知识的了解与掌握情况。</w:t>
            </w:r>
          </w:p>
        </w:tc>
        <w:tc>
          <w:tcPr>
            <w:tcW w:w="780"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560"/>
              <w:jc w:val="left"/>
              <w:textAlignment w:val="baseline"/>
              <w:rPr>
                <w:rFonts w:hint="eastAsia" w:ascii="微软雅黑" w:hAnsi="微软雅黑" w:eastAsia="微软雅黑" w:cs="微软雅黑"/>
                <w:b w:val="0"/>
                <w:bCs w:val="0"/>
                <w:i w:val="0"/>
                <w:iCs w:val="0"/>
                <w:caps w:val="0"/>
                <w:color w:val="000000"/>
                <w:spacing w:val="0"/>
                <w:sz w:val="28"/>
                <w:szCs w:val="28"/>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四、录取、调剂工作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见《沈阳药科大学2024年博士研究生招生考试工作办法》要求。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五、考核监督和复议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药学院博士研究生招生工作领导小组和各专家考核小组对考核过程与结果的公平、公正负责，并负责解释考生提出的质疑。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六、</w:t>
      </w:r>
      <w:r>
        <w:rPr>
          <w:rFonts w:hint="default" w:ascii="å¾®è½¯é›…é»‘" w:hAnsi="å¾®è½¯é›…é»‘" w:eastAsia="å¾®è½¯é›…é»‘" w:cs="å¾®è½¯é›…é»‘"/>
          <w:i w:val="0"/>
          <w:iCs w:val="0"/>
          <w:caps w:val="0"/>
          <w:color w:val="555555"/>
          <w:spacing w:val="0"/>
          <w:sz w:val="28"/>
          <w:szCs w:val="28"/>
          <w:bdr w:val="none" w:color="auto" w:sz="0" w:space="0"/>
          <w:vertAlign w:val="baseline"/>
        </w:rPr>
        <w:t>药学院博士研究生招生工作联系电话：024-43520500，邮箱：</w:t>
      </w:r>
      <w:r>
        <w:rPr>
          <w:rFonts w:hint="default" w:ascii="å¾®è½¯é›…é»‘" w:hAnsi="å¾®è½¯é›…é»‘" w:eastAsia="å¾®è½¯é›…é»‘" w:cs="å¾®è½¯é›…é»‘"/>
          <w:b w:val="0"/>
          <w:bCs w:val="0"/>
          <w:i w:val="0"/>
          <w:iCs w:val="0"/>
          <w:caps w:val="0"/>
          <w:color w:val="1E50A2"/>
          <w:spacing w:val="0"/>
          <w:sz w:val="28"/>
          <w:szCs w:val="28"/>
          <w:u w:val="single"/>
          <w:bdr w:val="none" w:color="auto" w:sz="0" w:space="0"/>
          <w:vertAlign w:val="baseline"/>
        </w:rPr>
        <w:fldChar w:fldCharType="begin"/>
      </w:r>
      <w:r>
        <w:rPr>
          <w:rFonts w:hint="default" w:ascii="å¾®è½¯é›…é»‘" w:hAnsi="å¾®è½¯é›…é»‘" w:eastAsia="å¾®è½¯é›…é»‘" w:cs="å¾®è½¯é›…é»‘"/>
          <w:b w:val="0"/>
          <w:bCs w:val="0"/>
          <w:i w:val="0"/>
          <w:iCs w:val="0"/>
          <w:caps w:val="0"/>
          <w:color w:val="1E50A2"/>
          <w:spacing w:val="0"/>
          <w:sz w:val="28"/>
          <w:szCs w:val="28"/>
          <w:u w:val="single"/>
          <w:bdr w:val="none" w:color="auto" w:sz="0" w:space="0"/>
          <w:vertAlign w:val="baseline"/>
        </w:rPr>
        <w:instrText xml:space="preserve"> HYPERLINK "mailto:476544863@qq.com%E3%80%82" </w:instrText>
      </w:r>
      <w:r>
        <w:rPr>
          <w:rFonts w:hint="default" w:ascii="å¾®è½¯é›…é»‘" w:hAnsi="å¾®è½¯é›…é»‘" w:eastAsia="å¾®è½¯é›…é»‘" w:cs="å¾®è½¯é›…é»‘"/>
          <w:b w:val="0"/>
          <w:bCs w:val="0"/>
          <w:i w:val="0"/>
          <w:iCs w:val="0"/>
          <w:caps w:val="0"/>
          <w:color w:val="1E50A2"/>
          <w:spacing w:val="0"/>
          <w:sz w:val="28"/>
          <w:szCs w:val="28"/>
          <w:u w:val="single"/>
          <w:bdr w:val="none" w:color="auto" w:sz="0" w:space="0"/>
          <w:vertAlign w:val="baseline"/>
        </w:rPr>
        <w:fldChar w:fldCharType="separate"/>
      </w:r>
      <w:r>
        <w:rPr>
          <w:rStyle w:val="9"/>
          <w:rFonts w:hint="default" w:ascii="å¾®è½¯é›…é»‘" w:hAnsi="å¾®è½¯é›…é»‘" w:eastAsia="å¾®è½¯é›…é»‘" w:cs="å¾®è½¯é›…é»‘"/>
          <w:b w:val="0"/>
          <w:bCs w:val="0"/>
          <w:i w:val="0"/>
          <w:iCs w:val="0"/>
          <w:caps w:val="0"/>
          <w:color w:val="1E50A2"/>
          <w:spacing w:val="0"/>
          <w:sz w:val="28"/>
          <w:szCs w:val="28"/>
          <w:u w:val="single"/>
          <w:bdr w:val="none" w:color="auto" w:sz="0" w:space="0"/>
          <w:vertAlign w:val="baseline"/>
        </w:rPr>
        <w:t>476544863@qq.com。</w:t>
      </w:r>
      <w:r>
        <w:rPr>
          <w:rFonts w:hint="default" w:ascii="å¾®è½¯é›…é»‘" w:hAnsi="å¾®è½¯é›…é»‘" w:eastAsia="å¾®è½¯é›…é»‘" w:cs="å¾®è½¯é›…é»‘"/>
          <w:b w:val="0"/>
          <w:bCs w:val="0"/>
          <w:i w:val="0"/>
          <w:iCs w:val="0"/>
          <w:caps w:val="0"/>
          <w:color w:val="1E50A2"/>
          <w:spacing w:val="0"/>
          <w:sz w:val="28"/>
          <w:szCs w:val="28"/>
          <w:u w:val="single"/>
          <w:bdr w:val="none" w:color="auto" w:sz="0" w:space="0"/>
          <w:vertAlign w:val="baseli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i w:val="0"/>
          <w:iCs w:val="0"/>
          <w:caps w:val="0"/>
          <w:color w:val="555555"/>
          <w:spacing w:val="0"/>
          <w:sz w:val="28"/>
          <w:szCs w:val="28"/>
          <w:bdr w:val="none" w:color="auto" w:sz="0" w:space="0"/>
          <w:vertAlign w:val="baseline"/>
        </w:rPr>
        <w:t>2024年药学院博士研究生统考复试及申请考核制考生微信群：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center"/>
        <w:textAlignment w:val="baseline"/>
        <w:rPr>
          <w:rFonts w:hint="default" w:ascii="å¾®è½¯é›…é»‘" w:hAnsi="å¾®è½¯é›…é»‘" w:eastAsia="å¾®è½¯é›…é»‘" w:cs="å¾®è½¯é›…é»‘"/>
          <w:i w:val="0"/>
          <w:iCs w:val="0"/>
          <w:caps w:val="0"/>
          <w:color w:val="555555"/>
          <w:spacing w:val="0"/>
          <w:sz w:val="28"/>
          <w:szCs w:val="28"/>
        </w:rPr>
      </w:pPr>
      <w:r>
        <w:rPr>
          <w:rFonts w:hint="default" w:ascii="å¾®è½¯é›…é»‘" w:hAnsi="å¾®è½¯é›…é»‘" w:eastAsia="å¾®è½¯é›…é»‘" w:cs="å¾®è½¯é›…é»‘"/>
          <w:b w:val="0"/>
          <w:bCs w:val="0"/>
          <w:i w:val="0"/>
          <w:iCs w:val="0"/>
          <w:caps w:val="0"/>
          <w:color w:val="555555"/>
          <w:spacing w:val="0"/>
          <w:sz w:val="28"/>
          <w:szCs w:val="28"/>
          <w:bdr w:val="single" w:color="CCCCCC" w:sz="6" w:space="0"/>
          <w:vertAlign w:val="baseline"/>
        </w:rPr>
        <w:drawing>
          <wp:inline distT="0" distB="0" distL="114300" distR="114300">
            <wp:extent cx="3790950" cy="4438650"/>
            <wp:effectExtent l="0" t="0" r="0" b="0"/>
            <wp:docPr id="23"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56"/>
                    <pic:cNvPicPr>
                      <a:picLocks noChangeAspect="1"/>
                    </pic:cNvPicPr>
                  </pic:nvPicPr>
                  <pic:blipFill>
                    <a:blip r:embed="rId4"/>
                    <a:stretch>
                      <a:fillRect/>
                    </a:stretch>
                  </pic:blipFill>
                  <pic:spPr>
                    <a:xfrm>
                      <a:off x="0" y="0"/>
                      <a:ext cx="3790950" cy="44386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textAlignment w:val="baseline"/>
        <w:rPr>
          <w:rFonts w:hint="default" w:ascii="å¾®è½¯é›…é»‘" w:hAnsi="å¾®è½¯é›…é»‘" w:eastAsia="å¾®è½¯é›…é»‘" w:cs="å¾®è½¯é›…é»‘"/>
          <w:i w:val="0"/>
          <w:iCs w:val="0"/>
          <w:caps w:val="0"/>
          <w:color w:val="555555"/>
          <w:spacing w:val="0"/>
          <w:sz w:val="28"/>
          <w:szCs w:val="28"/>
        </w:rPr>
      </w:pPr>
      <w:r>
        <w:rPr>
          <w:rStyle w:val="7"/>
          <w:rFonts w:hint="default" w:ascii="å¾®è½¯é›…é»‘" w:hAnsi="å¾®è½¯é›…é»‘" w:eastAsia="å¾®è½¯é›…é»‘" w:cs="å¾®è½¯é›…é»‘"/>
          <w:b w:val="0"/>
          <w:bCs w:val="0"/>
          <w:i w:val="0"/>
          <w:iCs w:val="0"/>
          <w:caps w:val="0"/>
          <w:color w:val="555555"/>
          <w:spacing w:val="0"/>
          <w:sz w:val="28"/>
          <w:szCs w:val="28"/>
          <w:bdr w:val="none" w:color="auto" w:sz="0" w:space="0"/>
          <w:vertAlign w:val="baseline"/>
        </w:rPr>
        <w:t>七、</w:t>
      </w:r>
      <w:r>
        <w:rPr>
          <w:rFonts w:hint="default" w:ascii="å¾®è½¯é›…é»‘" w:hAnsi="å¾®è½¯é›…é»‘" w:eastAsia="å¾®è½¯é›…é»‘" w:cs="å¾®è½¯é›…é»‘"/>
          <w:i w:val="0"/>
          <w:iCs w:val="0"/>
          <w:caps w:val="0"/>
          <w:color w:val="555555"/>
          <w:spacing w:val="0"/>
          <w:sz w:val="28"/>
          <w:szCs w:val="28"/>
          <w:bdr w:val="none" w:color="auto" w:sz="0" w:space="0"/>
          <w:vertAlign w:val="baseline"/>
        </w:rPr>
        <w:t>本实施细则的解释权归药学院。</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B707C5"/>
    <w:rsid w:val="2F866987"/>
    <w:rsid w:val="48B70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line="15" w:lineRule="atLeast"/>
      <w:ind w:left="0" w:right="0"/>
      <w:jc w:val="left"/>
    </w:pPr>
    <w:rPr>
      <w:rFonts w:ascii="微软雅黑" w:hAnsi="微软雅黑" w:eastAsia="微软雅黑" w:cs="微软雅黑"/>
      <w:color w:val="333333"/>
      <w:kern w:val="0"/>
      <w:sz w:val="18"/>
      <w:szCs w:val="18"/>
      <w:lang w:val="en-US" w:eastAsia="zh-CN" w:bidi="ar"/>
    </w:rPr>
  </w:style>
  <w:style w:type="character" w:styleId="7">
    <w:name w:val="Strong"/>
    <w:basedOn w:val="6"/>
    <w:qFormat/>
    <w:uiPriority w:val="0"/>
    <w:rPr>
      <w:b/>
    </w:rPr>
  </w:style>
  <w:style w:type="character" w:styleId="8">
    <w:name w:val="FollowedHyperlink"/>
    <w:basedOn w:val="6"/>
    <w:uiPriority w:val="0"/>
    <w:rPr>
      <w:color w:val="4D4C4C"/>
      <w:u w:val="none"/>
    </w:rPr>
  </w:style>
  <w:style w:type="character" w:styleId="9">
    <w:name w:val="Hyperlink"/>
    <w:basedOn w:val="6"/>
    <w:uiPriority w:val="0"/>
    <w:rPr>
      <w:color w:val="4D4C4C"/>
      <w:u w:val="none"/>
    </w:rPr>
  </w:style>
  <w:style w:type="character" w:customStyle="1" w:styleId="10">
    <w:name w:val="column-name"/>
    <w:basedOn w:val="6"/>
    <w:uiPriority w:val="0"/>
    <w:rPr>
      <w:color w:val="124D83"/>
    </w:rPr>
  </w:style>
  <w:style w:type="character" w:customStyle="1" w:styleId="11">
    <w:name w:val="column-name1"/>
    <w:basedOn w:val="6"/>
    <w:uiPriority w:val="0"/>
    <w:rPr>
      <w:color w:val="124D83"/>
    </w:rPr>
  </w:style>
  <w:style w:type="character" w:customStyle="1" w:styleId="12">
    <w:name w:val="column-name2"/>
    <w:basedOn w:val="6"/>
    <w:uiPriority w:val="0"/>
    <w:rPr>
      <w:color w:val="124D83"/>
    </w:rPr>
  </w:style>
  <w:style w:type="character" w:customStyle="1" w:styleId="13">
    <w:name w:val="column-name3"/>
    <w:basedOn w:val="6"/>
    <w:uiPriority w:val="0"/>
    <w:rPr>
      <w:color w:val="124D83"/>
    </w:rPr>
  </w:style>
  <w:style w:type="character" w:customStyle="1" w:styleId="14">
    <w:name w:val="news_meta"/>
    <w:basedOn w:val="6"/>
    <w:uiPriority w:val="0"/>
  </w:style>
  <w:style w:type="character" w:customStyle="1" w:styleId="15">
    <w:name w:val="item-name"/>
    <w:basedOn w:val="6"/>
    <w:uiPriority w:val="0"/>
    <w:rPr>
      <w:bdr w:val="none" w:color="auto" w:sz="0" w:space="0"/>
    </w:rPr>
  </w:style>
  <w:style w:type="character" w:customStyle="1" w:styleId="16">
    <w:name w:val="item-name1"/>
    <w:basedOn w:val="6"/>
    <w:uiPriority w:val="0"/>
    <w:rPr>
      <w:bdr w:val="none" w:color="auto" w:sz="0" w:space="0"/>
    </w:rPr>
  </w:style>
  <w:style w:type="character" w:customStyle="1" w:styleId="17">
    <w:name w:val="item-name2"/>
    <w:basedOn w:val="6"/>
    <w:uiPriority w:val="0"/>
    <w:rPr>
      <w:bdr w:val="none" w:color="auto" w:sz="0" w:space="0"/>
      <w:shd w:val="clear" w:fill="A8253D"/>
    </w:rPr>
  </w:style>
  <w:style w:type="character" w:customStyle="1" w:styleId="18">
    <w:name w:val="item-name3"/>
    <w:basedOn w:val="6"/>
    <w:uiPriority w:val="0"/>
    <w:rPr>
      <w:shd w:val="clear" w:fill="A8253D"/>
    </w:rPr>
  </w:style>
  <w:style w:type="character" w:customStyle="1" w:styleId="19">
    <w:name w:val="item-name4"/>
    <w:basedOn w:val="6"/>
    <w:uiPriority w:val="0"/>
    <w:rPr>
      <w:bdr w:val="none" w:color="auto" w:sz="0" w:space="0"/>
    </w:rPr>
  </w:style>
  <w:style w:type="character" w:customStyle="1" w:styleId="20">
    <w:name w:val="item-name5"/>
    <w:basedOn w:val="6"/>
    <w:uiPriority w:val="0"/>
    <w:rPr>
      <w:bdr w:val="none" w:color="auto" w:sz="0" w:space="0"/>
    </w:rPr>
  </w:style>
  <w:style w:type="character" w:customStyle="1" w:styleId="21">
    <w:name w:val="site_name1"/>
    <w:basedOn w:val="6"/>
    <w:uiPriority w:val="0"/>
    <w:rPr>
      <w:b/>
      <w:bCs/>
      <w:color w:val="A8253D"/>
      <w:sz w:val="64"/>
      <w:szCs w:val="64"/>
    </w:rPr>
  </w:style>
  <w:style w:type="character" w:customStyle="1" w:styleId="22">
    <w:name w:val="column-name12"/>
    <w:basedOn w:val="6"/>
    <w:uiPriority w:val="0"/>
    <w:rPr>
      <w:color w:val="124D83"/>
    </w:rPr>
  </w:style>
  <w:style w:type="character" w:customStyle="1" w:styleId="23">
    <w:name w:val="column-name13"/>
    <w:basedOn w:val="6"/>
    <w:uiPriority w:val="0"/>
    <w:rPr>
      <w:color w:val="124D83"/>
    </w:rPr>
  </w:style>
  <w:style w:type="character" w:customStyle="1" w:styleId="24">
    <w:name w:val="column-name14"/>
    <w:basedOn w:val="6"/>
    <w:uiPriority w:val="0"/>
    <w:rPr>
      <w:color w:val="124D83"/>
    </w:rPr>
  </w:style>
  <w:style w:type="character" w:customStyle="1" w:styleId="25">
    <w:name w:val="column-name15"/>
    <w:basedOn w:val="6"/>
    <w:uiPriority w:val="0"/>
    <w:rPr>
      <w:color w:val="124D8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32</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2024-06-06T02:01:00Z</dcterms:created>
  <dc:creator>WPS_1663235086</dc:creator>
  <cp:lastModifiedBy>WPS_1663235086</cp:lastModifiedBy>
  <dcterms:modified xsi:type="dcterms:W3CDTF">2024-06-06T03:19:10Z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D5258FEC2FE64A67978A81F915A4845D_13</vt:lpwstr>
  </property>
</Properties>
</file>