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5D3B10">
      <w:pPr>
        <w:pStyle w:val="4"/>
        <w:widowControl/>
        <w:shd w:val="clear" w:color="auto" w:fill="FFFFFF"/>
        <w:spacing w:before="0" w:beforeAutospacing="0" w:after="0" w:afterAutospacing="0" w:line="405" w:lineRule="atLeast"/>
        <w:rPr>
          <w:rStyle w:val="7"/>
          <w:rFonts w:ascii="仿宋" w:hAnsi="仿宋" w:eastAsia="仿宋" w:cs="仿宋"/>
          <w:color w:val="111111"/>
          <w:shd w:val="clear" w:color="auto" w:fill="FFFFFF"/>
        </w:rPr>
      </w:pPr>
      <w:r>
        <w:rPr>
          <w:rStyle w:val="7"/>
          <w:rFonts w:hint="eastAsia" w:ascii="仿宋" w:hAnsi="仿宋" w:eastAsia="仿宋" w:cs="仿宋"/>
          <w:color w:val="111111"/>
          <w:shd w:val="clear" w:color="auto" w:fill="FFFFFF"/>
        </w:rPr>
        <w:t>附件1：</w:t>
      </w:r>
    </w:p>
    <w:p w14:paraId="17B4019B">
      <w:pPr>
        <w:pStyle w:val="4"/>
        <w:widowControl/>
        <w:shd w:val="clear" w:color="auto" w:fill="FFFFFF"/>
        <w:spacing w:before="0" w:beforeAutospacing="0" w:after="0" w:afterAutospacing="0" w:line="405" w:lineRule="atLeast"/>
        <w:rPr>
          <w:rStyle w:val="7"/>
          <w:rFonts w:ascii="仿宋" w:hAnsi="仿宋" w:eastAsia="仿宋" w:cs="仿宋"/>
          <w:color w:val="111111"/>
          <w:shd w:val="clear" w:color="auto" w:fill="FFFFFF"/>
        </w:rPr>
      </w:pPr>
    </w:p>
    <w:p w14:paraId="5E7E0C98">
      <w:pPr>
        <w:jc w:val="center"/>
        <w:rPr>
          <w:sz w:val="28"/>
          <w:szCs w:val="28"/>
        </w:rPr>
      </w:pPr>
      <w:r>
        <w:rPr>
          <w:rFonts w:hint="eastAsia"/>
          <w:b/>
          <w:bCs/>
          <w:sz w:val="28"/>
          <w:szCs w:val="28"/>
        </w:rPr>
        <w:t>法学院博士研究生招生</w:t>
      </w:r>
      <w:r>
        <w:rPr>
          <w:b/>
          <w:bCs/>
          <w:sz w:val="28"/>
          <w:szCs w:val="28"/>
        </w:rPr>
        <w:t>科研</w:t>
      </w:r>
      <w:r>
        <w:rPr>
          <w:rFonts w:hint="eastAsia"/>
          <w:b/>
          <w:bCs/>
          <w:sz w:val="28"/>
          <w:szCs w:val="28"/>
        </w:rPr>
        <w:t>成绩计分</w:t>
      </w:r>
      <w:r>
        <w:rPr>
          <w:b/>
          <w:bCs/>
          <w:sz w:val="28"/>
          <w:szCs w:val="28"/>
        </w:rPr>
        <w:t>办法</w:t>
      </w:r>
    </w:p>
    <w:p w14:paraId="7E730B10">
      <w:pPr>
        <w:pStyle w:val="4"/>
        <w:widowControl/>
        <w:shd w:val="clear" w:color="auto" w:fill="FFFFFF"/>
        <w:spacing w:before="0" w:beforeAutospacing="0" w:after="0" w:afterAutospacing="0"/>
        <w:rPr>
          <w:rStyle w:val="7"/>
          <w:rFonts w:ascii="仿宋" w:hAnsi="仿宋" w:eastAsia="仿宋" w:cs="仿宋"/>
          <w:color w:val="111111"/>
          <w:sz w:val="28"/>
          <w:szCs w:val="28"/>
          <w:shd w:val="clear" w:color="auto" w:fill="FFFFFF"/>
        </w:rPr>
      </w:pPr>
    </w:p>
    <w:p w14:paraId="0EC7A9F9">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安徽师范大学法学院博士研究生招生科研成绩分根据考生作为第一作者（或应届毕业生导师为第一作者、</w:t>
      </w:r>
      <w:r>
        <w:rPr>
          <w:rFonts w:hint="eastAsia" w:ascii="仿宋_GB2312" w:hAnsi="仿宋_GB2312" w:eastAsia="仿宋_GB2312" w:cs="仿宋_GB2312"/>
          <w:sz w:val="28"/>
          <w:szCs w:val="28"/>
          <w:lang w:val="en-US" w:eastAsia="zh-CN"/>
        </w:rPr>
        <w:t>考生</w:t>
      </w:r>
      <w:r>
        <w:rPr>
          <w:rFonts w:hint="eastAsia" w:ascii="仿宋_GB2312" w:hAnsi="仿宋_GB2312" w:eastAsia="仿宋_GB2312" w:cs="仿宋_GB2312"/>
          <w:sz w:val="28"/>
          <w:szCs w:val="28"/>
        </w:rPr>
        <w:t>为第二作者）</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2021年1月1日以来</w:t>
      </w:r>
      <w:r>
        <w:rPr>
          <w:rFonts w:hint="eastAsia" w:ascii="仿宋_GB2312" w:hAnsi="仿宋_GB2312" w:eastAsia="仿宋_GB2312" w:cs="仿宋_GB2312"/>
          <w:sz w:val="28"/>
          <w:szCs w:val="28"/>
        </w:rPr>
        <w:t>取得的与本学科相关的论文、项目、</w:t>
      </w:r>
      <w:r>
        <w:rPr>
          <w:rFonts w:hint="eastAsia" w:ascii="仿宋_GB2312" w:hAnsi="仿宋_GB2312" w:eastAsia="仿宋_GB2312" w:cs="仿宋_GB2312"/>
          <w:sz w:val="28"/>
          <w:szCs w:val="28"/>
          <w:lang w:val="en-US" w:eastAsia="zh-CN"/>
        </w:rPr>
        <w:t>著作</w:t>
      </w:r>
      <w:r>
        <w:rPr>
          <w:rFonts w:hint="eastAsia" w:ascii="仿宋_GB2312" w:hAnsi="仿宋_GB2312" w:eastAsia="仿宋_GB2312" w:cs="仿宋_GB2312"/>
          <w:sz w:val="28"/>
          <w:szCs w:val="28"/>
        </w:rPr>
        <w:t>、教材、获奖等成果进行综合评定</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满分100分。如果实际累计得分超过100分时，仍按100分计，综合考核可依照实际累计得分酌情裁定。</w:t>
      </w:r>
    </w:p>
    <w:p w14:paraId="57C5ADC2">
      <w:pPr>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一、论文类</w:t>
      </w:r>
    </w:p>
    <w:p w14:paraId="45722E4A">
      <w:pPr>
        <w:ind w:firstLine="560" w:firstLineChars="200"/>
        <w:rPr>
          <w:rFonts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（一）在一般性学术期刊发表的学术论文，每篇计</w:t>
      </w:r>
      <w:r>
        <w:rPr>
          <w:rFonts w:hint="eastAsia" w:ascii="仿宋_GB2312" w:hAnsi="仿宋_GB2312" w:eastAsia="仿宋_GB2312" w:cs="仿宋_GB2312"/>
          <w:b w:val="0"/>
          <w:bCs w:val="0"/>
          <w:color w:val="auto"/>
          <w:sz w:val="28"/>
          <w:szCs w:val="28"/>
          <w:lang w:val="en-US" w:eastAsia="zh-CN"/>
        </w:rPr>
        <w:t>10</w:t>
      </w:r>
      <w:r>
        <w:rPr>
          <w:rFonts w:hint="eastAsia" w:ascii="仿宋_GB2312" w:hAnsi="仿宋_GB2312" w:eastAsia="仿宋_GB2312" w:cs="仿宋_GB2312"/>
          <w:b w:val="0"/>
          <w:bCs w:val="0"/>
          <w:color w:val="auto"/>
          <w:sz w:val="28"/>
          <w:szCs w:val="28"/>
        </w:rPr>
        <w:t>分；</w:t>
      </w:r>
    </w:p>
    <w:p w14:paraId="02C8D336">
      <w:pPr>
        <w:ind w:firstLine="560" w:firstLineChars="200"/>
        <w:rPr>
          <w:rFonts w:ascii="仿宋_GB2312" w:eastAsia="仿宋_GB2312" w:cs="Arial"/>
          <w:b w:val="0"/>
          <w:bCs w:val="0"/>
          <w:color w:val="auto"/>
          <w:sz w:val="28"/>
          <w:szCs w:val="28"/>
        </w:rPr>
      </w:pPr>
      <w:r>
        <w:rPr>
          <w:rFonts w:hint="eastAsia" w:ascii="仿宋_GB2312" w:hAnsi="仿宋_GB2312" w:eastAsia="仿宋_GB2312" w:cs="仿宋_GB2312"/>
          <w:b w:val="0"/>
          <w:bCs w:val="0"/>
          <w:color w:val="auto"/>
          <w:sz w:val="28"/>
          <w:szCs w:val="28"/>
        </w:rPr>
        <w:t>（二）在</w:t>
      </w:r>
      <w:r>
        <w:rPr>
          <w:rFonts w:hint="eastAsia" w:ascii="仿宋_GB2312" w:eastAsia="仿宋_GB2312" w:cs="Arial"/>
          <w:b w:val="0"/>
          <w:bCs w:val="0"/>
          <w:color w:val="auto"/>
          <w:sz w:val="28"/>
          <w:szCs w:val="28"/>
        </w:rPr>
        <w:t>《中国人文社会科学核心期刊》（中国社科院核心）发表的学术论文，每篇计</w:t>
      </w:r>
      <w:r>
        <w:rPr>
          <w:rFonts w:hint="eastAsia" w:ascii="仿宋_GB2312" w:eastAsia="仿宋_GB2312" w:cs="Arial"/>
          <w:b w:val="0"/>
          <w:bCs w:val="0"/>
          <w:color w:val="auto"/>
          <w:sz w:val="28"/>
          <w:szCs w:val="28"/>
          <w:lang w:val="en-US" w:eastAsia="zh-CN"/>
        </w:rPr>
        <w:t>2</w:t>
      </w:r>
      <w:r>
        <w:rPr>
          <w:rFonts w:hint="eastAsia" w:ascii="仿宋_GB2312" w:eastAsia="仿宋_GB2312" w:cs="Arial"/>
          <w:b w:val="0"/>
          <w:bCs w:val="0"/>
          <w:color w:val="auto"/>
          <w:sz w:val="28"/>
          <w:szCs w:val="28"/>
        </w:rPr>
        <w:t>0分；</w:t>
      </w:r>
    </w:p>
    <w:p w14:paraId="51CB2688">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val="0"/>
          <w:bCs w:val="0"/>
          <w:color w:val="000000" w:themeColor="text1"/>
          <w:sz w:val="28"/>
          <w:szCs w:val="28"/>
          <w14:textFill>
            <w14:solidFill>
              <w14:schemeClr w14:val="tx1"/>
            </w14:solidFill>
          </w14:textFill>
        </w:rPr>
        <w:t>（三）在CSSCI扩展版来源期刊发</w:t>
      </w:r>
      <w:r>
        <w:rPr>
          <w:rFonts w:hint="eastAsia" w:ascii="仿宋_GB2312" w:hAnsi="仿宋_GB2312" w:eastAsia="仿宋_GB2312" w:cs="仿宋_GB2312"/>
          <w:color w:val="000000" w:themeColor="text1"/>
          <w:sz w:val="28"/>
          <w:szCs w:val="28"/>
          <w14:textFill>
            <w14:solidFill>
              <w14:schemeClr w14:val="tx1"/>
            </w14:solidFill>
          </w14:textFill>
        </w:rPr>
        <w:t>表</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的</w:t>
      </w:r>
      <w:r>
        <w:rPr>
          <w:rFonts w:hint="eastAsia" w:ascii="仿宋_GB2312" w:hAnsi="仿宋_GB2312" w:eastAsia="仿宋_GB2312" w:cs="仿宋_GB2312"/>
          <w:color w:val="000000" w:themeColor="text1"/>
          <w:sz w:val="28"/>
          <w:szCs w:val="28"/>
          <w14:textFill>
            <w14:solidFill>
              <w14:schemeClr w14:val="tx1"/>
            </w14:solidFill>
          </w14:textFill>
        </w:rPr>
        <w:t>学术论文，每篇计</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14:textFill>
            <w14:solidFill>
              <w14:schemeClr w14:val="tx1"/>
            </w14:solidFill>
          </w14:textFill>
        </w:rPr>
        <w:t>0分；</w:t>
      </w:r>
    </w:p>
    <w:p w14:paraId="4FE04496">
      <w:pPr>
        <w:ind w:firstLine="560" w:firstLineChars="200"/>
        <w:rPr>
          <w:rFonts w:ascii="仿宋_GB2312" w:eastAsia="仿宋_GB2312" w:cs="Arial"/>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（四）在</w:t>
      </w:r>
      <w:r>
        <w:rPr>
          <w:rFonts w:hint="eastAsia" w:ascii="仿宋_GB2312" w:eastAsia="仿宋_GB2312" w:cs="Arial"/>
          <w:color w:val="000000" w:themeColor="text1"/>
          <w:sz w:val="28"/>
          <w:szCs w:val="28"/>
          <w14:textFill>
            <w14:solidFill>
              <w14:schemeClr w14:val="tx1"/>
            </w14:solidFill>
          </w14:textFill>
        </w:rPr>
        <w:t>《中文核心期刊要目总览》（北大核心）发表的学术论文，每篇计</w:t>
      </w:r>
      <w:r>
        <w:rPr>
          <w:rFonts w:hint="eastAsia" w:ascii="仿宋_GB2312" w:eastAsia="仿宋_GB2312" w:cs="Arial"/>
          <w:color w:val="000000" w:themeColor="text1"/>
          <w:sz w:val="28"/>
          <w:szCs w:val="28"/>
          <w:lang w:val="en-US" w:eastAsia="zh-CN"/>
          <w14:textFill>
            <w14:solidFill>
              <w14:schemeClr w14:val="tx1"/>
            </w14:solidFill>
          </w14:textFill>
        </w:rPr>
        <w:t>6</w:t>
      </w:r>
      <w:r>
        <w:rPr>
          <w:rFonts w:hint="eastAsia" w:ascii="仿宋_GB2312" w:eastAsia="仿宋_GB2312" w:cs="Arial"/>
          <w:color w:val="000000" w:themeColor="text1"/>
          <w:sz w:val="28"/>
          <w:szCs w:val="28"/>
          <w14:textFill>
            <w14:solidFill>
              <w14:schemeClr w14:val="tx1"/>
            </w14:solidFill>
          </w14:textFill>
        </w:rPr>
        <w:t>0分；</w:t>
      </w:r>
    </w:p>
    <w:p w14:paraId="7437F047">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（五）在CSSCI来源期刊发表学术论文</w:t>
      </w:r>
      <w:r>
        <w:rPr>
          <w:rFonts w:hint="eastAsia" w:ascii="仿宋_GB2312" w:eastAsia="仿宋_GB2312" w:cs="Arial"/>
          <w:sz w:val="28"/>
          <w:szCs w:val="28"/>
        </w:rPr>
        <w:t>或人大复印资料等全文转载论文</w:t>
      </w:r>
      <w:r>
        <w:rPr>
          <w:rFonts w:hint="eastAsia" w:ascii="仿宋_GB2312" w:hAnsi="仿宋_GB2312" w:eastAsia="仿宋_GB2312" w:cs="仿宋_GB2312"/>
          <w:sz w:val="28"/>
          <w:szCs w:val="28"/>
        </w:rPr>
        <w:t>，每篇计</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0分；</w:t>
      </w:r>
    </w:p>
    <w:p w14:paraId="187C8D5E">
      <w:pPr>
        <w:pStyle w:val="4"/>
        <w:widowControl/>
        <w:shd w:val="clear" w:color="auto" w:fill="FFFFFF"/>
        <w:spacing w:before="0" w:beforeAutospacing="0" w:after="0" w:afterAutospacing="0"/>
        <w:ind w:firstLine="48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（六）</w:t>
      </w:r>
      <w:r>
        <w:rPr>
          <w:rFonts w:hint="eastAsia" w:ascii="仿宋_GB2312" w:hAnsi="仿宋_GB2312" w:eastAsia="仿宋_GB2312" w:cs="仿宋_GB2312"/>
          <w:kern w:val="2"/>
          <w:sz w:val="28"/>
          <w:szCs w:val="28"/>
        </w:rPr>
        <w:t>在《中国社会科学》《社会学研究》</w:t>
      </w:r>
      <w:r>
        <w:rPr>
          <w:rFonts w:hint="eastAsia" w:ascii="仿宋_GB2312" w:hAnsi="仿宋_GB2312" w:eastAsia="仿宋_GB2312" w:cs="仿宋_GB2312"/>
          <w:color w:val="000000" w:themeColor="text1"/>
          <w:kern w:val="2"/>
          <w:sz w:val="28"/>
          <w:szCs w:val="28"/>
          <w14:textFill>
            <w14:solidFill>
              <w14:schemeClr w14:val="tx1"/>
            </w14:solidFill>
          </w14:textFill>
        </w:rPr>
        <w:t>《法学研究》《</w:t>
      </w:r>
      <w:r>
        <w:rPr>
          <w:rFonts w:hint="eastAsia" w:ascii="仿宋_GB2312" w:hAnsi="仿宋_GB2312" w:eastAsia="仿宋_GB2312" w:cs="仿宋_GB2312"/>
          <w:kern w:val="2"/>
          <w:sz w:val="28"/>
          <w:szCs w:val="28"/>
        </w:rPr>
        <w:t>政治学研究》《马克思主义研究》《历史研究》《管理世界》《中国管理科学》《求是》等一类期刊发表学术论文，每篇计</w:t>
      </w:r>
      <w:r>
        <w:rPr>
          <w:rFonts w:hint="eastAsia" w:ascii="仿宋_GB2312" w:hAnsi="仿宋_GB2312" w:eastAsia="仿宋_GB2312" w:cs="仿宋_GB2312"/>
          <w:kern w:val="2"/>
          <w:sz w:val="28"/>
          <w:szCs w:val="28"/>
          <w:lang w:val="en-US" w:eastAsia="zh-CN"/>
        </w:rPr>
        <w:t>10</w:t>
      </w:r>
      <w:r>
        <w:rPr>
          <w:rFonts w:hint="eastAsia" w:ascii="仿宋_GB2312" w:hAnsi="仿宋_GB2312" w:eastAsia="仿宋_GB2312" w:cs="仿宋_GB2312"/>
          <w:kern w:val="2"/>
          <w:sz w:val="28"/>
          <w:szCs w:val="28"/>
        </w:rPr>
        <w:t>0分。</w:t>
      </w:r>
    </w:p>
    <w:p w14:paraId="40F58B25">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（七）同1篇论文符合以上多个条件或被其他刊物转载，论文级别按照“就高不就低”原则计量，不重复计算分数。</w:t>
      </w:r>
    </w:p>
    <w:p w14:paraId="0A1489C2">
      <w:pPr>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二、项目类</w:t>
      </w:r>
    </w:p>
    <w:p w14:paraId="1EBA2A7B">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（一）主持专科院校的校级项目，每项计</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14:textFill>
            <w14:solidFill>
              <w14:schemeClr w14:val="tx1"/>
            </w14:solidFill>
          </w14:textFill>
        </w:rPr>
        <w:t>分；</w:t>
      </w:r>
    </w:p>
    <w:p w14:paraId="0148467E">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（二）主持本科院校的校级项目，每项计</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14:textFill>
            <w14:solidFill>
              <w14:schemeClr w14:val="tx1"/>
            </w14:solidFill>
          </w14:textFill>
        </w:rPr>
        <w:t>0分；</w:t>
      </w:r>
    </w:p>
    <w:p w14:paraId="6A29382D">
      <w:pPr>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（三）主持厅局级项目，每项计</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0分；获得省级研究生科研创新资助项目的负责人计</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0分</w:t>
      </w:r>
      <w:r>
        <w:rPr>
          <w:rFonts w:hint="eastAsia" w:ascii="仿宋_GB2312" w:hAnsi="仿宋_GB2312" w:eastAsia="仿宋_GB2312" w:cs="仿宋_GB2312"/>
          <w:sz w:val="28"/>
          <w:szCs w:val="28"/>
          <w:lang w:eastAsia="zh-CN"/>
        </w:rPr>
        <w:t>；</w:t>
      </w:r>
    </w:p>
    <w:p w14:paraId="269917FF">
      <w:pPr>
        <w:pStyle w:val="4"/>
        <w:widowControl/>
        <w:shd w:val="clear" w:color="auto" w:fill="FFFFFF"/>
        <w:spacing w:before="0" w:beforeAutospacing="0" w:after="0" w:afterAutospacing="0"/>
        <w:ind w:firstLine="480"/>
        <w:rPr>
          <w:rFonts w:hint="eastAsia" w:ascii="仿宋_GB2312" w:hAnsi="仿宋_GB2312" w:eastAsia="仿宋_GB2312" w:cs="仿宋_GB2312"/>
          <w:kern w:val="2"/>
          <w:sz w:val="28"/>
          <w:szCs w:val="28"/>
          <w:lang w:eastAsia="zh-CN"/>
        </w:rPr>
      </w:pPr>
      <w:r>
        <w:rPr>
          <w:rFonts w:hint="eastAsia" w:ascii="仿宋_GB2312" w:hAnsi="仿宋_GB2312" w:eastAsia="仿宋_GB2312" w:cs="仿宋_GB2312"/>
          <w:sz w:val="28"/>
          <w:szCs w:val="28"/>
        </w:rPr>
        <w:t>（四）主持省部级项目或国家级科研项目子课题，每项计</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0分；</w:t>
      </w:r>
      <w:r>
        <w:rPr>
          <w:rFonts w:hint="eastAsia" w:ascii="仿宋_GB2312" w:hAnsi="仿宋_GB2312" w:eastAsia="仿宋_GB2312" w:cs="仿宋_GB2312"/>
          <w:kern w:val="2"/>
          <w:sz w:val="28"/>
          <w:szCs w:val="28"/>
        </w:rPr>
        <w:t>获得国家级研究生科研创新资助项目的负责人计</w:t>
      </w:r>
      <w:r>
        <w:rPr>
          <w:rFonts w:hint="eastAsia" w:ascii="仿宋_GB2312" w:hAnsi="仿宋_GB2312" w:eastAsia="仿宋_GB2312" w:cs="仿宋_GB2312"/>
          <w:kern w:val="2"/>
          <w:sz w:val="28"/>
          <w:szCs w:val="28"/>
          <w:lang w:val="en-US" w:eastAsia="zh-CN"/>
        </w:rPr>
        <w:t>6</w:t>
      </w:r>
      <w:r>
        <w:rPr>
          <w:rFonts w:hint="eastAsia" w:ascii="仿宋_GB2312" w:hAnsi="仿宋_GB2312" w:eastAsia="仿宋_GB2312" w:cs="仿宋_GB2312"/>
          <w:kern w:val="2"/>
          <w:sz w:val="28"/>
          <w:szCs w:val="28"/>
        </w:rPr>
        <w:t>0分</w:t>
      </w:r>
      <w:r>
        <w:rPr>
          <w:rFonts w:hint="eastAsia" w:ascii="仿宋_GB2312" w:hAnsi="仿宋_GB2312" w:eastAsia="仿宋_GB2312" w:cs="仿宋_GB2312"/>
          <w:kern w:val="2"/>
          <w:sz w:val="28"/>
          <w:szCs w:val="28"/>
          <w:lang w:eastAsia="zh-CN"/>
        </w:rPr>
        <w:t>；</w:t>
      </w:r>
    </w:p>
    <w:p w14:paraId="2C620B0F">
      <w:pPr>
        <w:pStyle w:val="4"/>
        <w:widowControl/>
        <w:shd w:val="clear" w:color="auto" w:fill="FFFFFF"/>
        <w:spacing w:before="0" w:beforeAutospacing="0" w:after="0" w:afterAutospacing="0"/>
        <w:ind w:firstLine="480"/>
        <w:rPr>
          <w:rFonts w:ascii="仿宋_GB2312" w:hAnsi="仿宋_GB2312" w:eastAsia="仿宋_GB2312" w:cs="仿宋_GB2312"/>
          <w:kern w:val="2"/>
          <w:sz w:val="28"/>
          <w:szCs w:val="28"/>
        </w:rPr>
      </w:pPr>
      <w:r>
        <w:rPr>
          <w:rFonts w:hint="eastAsia" w:ascii="仿宋_GB2312" w:hAnsi="仿宋_GB2312" w:eastAsia="仿宋_GB2312" w:cs="仿宋_GB2312"/>
          <w:sz w:val="28"/>
          <w:szCs w:val="28"/>
        </w:rPr>
        <w:t>（五）主持国家级科研项目，每项计100分。</w:t>
      </w:r>
    </w:p>
    <w:p w14:paraId="4E4B281F">
      <w:pPr>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三、</w:t>
      </w:r>
      <w:r>
        <w:rPr>
          <w:rFonts w:hint="eastAsia" w:ascii="仿宋_GB2312" w:hAnsi="仿宋_GB2312" w:eastAsia="仿宋_GB2312" w:cs="仿宋_GB2312"/>
          <w:b/>
          <w:bCs/>
          <w:sz w:val="28"/>
          <w:szCs w:val="28"/>
          <w:lang w:val="en-US" w:eastAsia="zh-CN"/>
        </w:rPr>
        <w:t>著作、教材</w:t>
      </w:r>
      <w:r>
        <w:rPr>
          <w:rFonts w:hint="eastAsia" w:ascii="仿宋_GB2312" w:hAnsi="仿宋_GB2312" w:eastAsia="仿宋_GB2312" w:cs="仿宋_GB2312"/>
          <w:b/>
          <w:bCs/>
          <w:sz w:val="28"/>
          <w:szCs w:val="28"/>
        </w:rPr>
        <w:t>类</w:t>
      </w:r>
    </w:p>
    <w:p w14:paraId="73323966">
      <w:pPr>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（一）公开出版的学术合著</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包括著作、教材</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，本人撰写不少于5万字，每部计</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0分</w:t>
      </w:r>
      <w:r>
        <w:rPr>
          <w:rFonts w:hint="eastAsia" w:ascii="仿宋_GB2312" w:hAnsi="仿宋_GB2312" w:eastAsia="仿宋_GB2312" w:cs="仿宋_GB2312"/>
          <w:sz w:val="28"/>
          <w:szCs w:val="28"/>
          <w:lang w:eastAsia="zh-CN"/>
        </w:rPr>
        <w:t>；</w:t>
      </w:r>
    </w:p>
    <w:p w14:paraId="28D4F605">
      <w:pPr>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（二）公开出版的学术</w:t>
      </w:r>
      <w:r>
        <w:rPr>
          <w:rFonts w:hint="eastAsia" w:ascii="仿宋_GB2312" w:hAnsi="仿宋_GB2312" w:eastAsia="仿宋_GB2312" w:cs="仿宋_GB2312"/>
          <w:sz w:val="28"/>
          <w:szCs w:val="28"/>
          <w:lang w:val="en-US" w:eastAsia="zh-CN"/>
        </w:rPr>
        <w:t>独著</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包括著作、教材</w:t>
      </w:r>
      <w:r>
        <w:rPr>
          <w:rFonts w:hint="eastAsia" w:ascii="仿宋_GB2312" w:hAnsi="仿宋_GB2312" w:eastAsia="仿宋_GB2312" w:cs="仿宋_GB2312"/>
          <w:sz w:val="28"/>
          <w:szCs w:val="28"/>
          <w:lang w:eastAsia="zh-CN"/>
        </w:rPr>
        <w:t>）</w:t>
      </w:r>
      <w:r>
        <w:rPr>
          <w:rFonts w:hint="eastAsia" w:ascii="仿宋_GB2312" w:eastAsia="仿宋_GB2312" w:cs="Arial"/>
          <w:sz w:val="28"/>
          <w:szCs w:val="28"/>
        </w:rPr>
        <w:t>（不少于10万字）</w:t>
      </w:r>
      <w:r>
        <w:rPr>
          <w:rFonts w:hint="eastAsia" w:ascii="仿宋_GB2312" w:hAnsi="仿宋_GB2312" w:eastAsia="仿宋_GB2312" w:cs="仿宋_GB2312"/>
          <w:sz w:val="28"/>
          <w:szCs w:val="28"/>
        </w:rPr>
        <w:t>，每部计</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0分</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其中一类出版社</w:t>
      </w:r>
      <w:r>
        <w:rPr>
          <w:rFonts w:hint="eastAsia" w:ascii="仿宋_GB2312" w:eastAsia="仿宋_GB2312" w:cs="Arial"/>
          <w:sz w:val="28"/>
          <w:szCs w:val="28"/>
        </w:rPr>
        <w:t>（不少于10万字）</w:t>
      </w:r>
      <w:r>
        <w:rPr>
          <w:rFonts w:hint="eastAsia" w:ascii="仿宋_GB2312" w:eastAsia="仿宋_GB2312" w:cs="Arial"/>
          <w:sz w:val="28"/>
          <w:szCs w:val="28"/>
          <w:lang w:eastAsia="zh-CN"/>
        </w:rPr>
        <w:t>，</w:t>
      </w:r>
      <w:r>
        <w:rPr>
          <w:rFonts w:hint="eastAsia" w:ascii="仿宋_GB2312" w:eastAsia="仿宋_GB2312" w:cs="Arial"/>
          <w:sz w:val="28"/>
          <w:szCs w:val="28"/>
          <w:lang w:val="en-US" w:eastAsia="zh-CN"/>
        </w:rPr>
        <w:t>每部计100分</w:t>
      </w:r>
      <w:r>
        <w:rPr>
          <w:rFonts w:hint="eastAsia" w:ascii="仿宋_GB2312" w:hAnsi="仿宋_GB2312" w:eastAsia="仿宋_GB2312" w:cs="仿宋_GB2312"/>
          <w:sz w:val="28"/>
          <w:szCs w:val="28"/>
          <w:lang w:eastAsia="zh-CN"/>
        </w:rPr>
        <w:t>。</w:t>
      </w:r>
    </w:p>
    <w:p w14:paraId="51767CE6">
      <w:pPr>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四、获奖类</w:t>
      </w:r>
      <w:bookmarkStart w:id="0" w:name="_GoBack"/>
      <w:bookmarkEnd w:id="0"/>
    </w:p>
    <w:p w14:paraId="5191D707">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sz w:val="28"/>
          <w:szCs w:val="28"/>
        </w:rPr>
        <w:t>（一）</w:t>
      </w:r>
      <w:r>
        <w:rPr>
          <w:rFonts w:hint="eastAsia" w:ascii="仿宋_GB2312" w:hAnsi="仿宋_GB2312" w:eastAsia="仿宋_GB2312" w:cs="仿宋_GB2312"/>
          <w:color w:val="000000" w:themeColor="text1"/>
          <w:sz w:val="28"/>
          <w:szCs w:val="28"/>
          <w14:textFill>
            <w14:solidFill>
              <w14:schemeClr w14:val="tx1"/>
            </w14:solidFill>
          </w14:textFill>
        </w:rPr>
        <w:t>获得研究生国家奖学金，每项计</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0分；</w:t>
      </w:r>
    </w:p>
    <w:p w14:paraId="67C6FE4E">
      <w:pPr>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（二）获得厅局级科研奖项（仅限党委、政府或全国性学会奖），每项计30分</w:t>
      </w:r>
      <w:r>
        <w:rPr>
          <w:rFonts w:hint="eastAsia" w:ascii="仿宋_GB2312" w:hAnsi="仿宋_GB2312" w:eastAsia="仿宋_GB2312" w:cs="仿宋_GB2312"/>
          <w:sz w:val="28"/>
          <w:szCs w:val="28"/>
          <w:lang w:eastAsia="zh-CN"/>
        </w:rPr>
        <w:t>；</w:t>
      </w:r>
    </w:p>
    <w:p w14:paraId="6852DEAE">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t>（三）</w:t>
      </w:r>
      <w:r>
        <w:rPr>
          <w:rFonts w:hint="eastAsia" w:ascii="仿宋_GB2312" w:hAnsi="仿宋_GB2312" w:eastAsia="仿宋_GB2312" w:cs="仿宋_GB2312"/>
          <w:sz w:val="28"/>
          <w:szCs w:val="28"/>
        </w:rPr>
        <w:t>获得省部级科研奖项（仅限政府奖），每项计</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0分；</w:t>
      </w:r>
    </w:p>
    <w:p w14:paraId="4DE0C821">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（四）以上所获奖项考生排序须为第一，且不含优秀奖。</w:t>
      </w:r>
    </w:p>
    <w:p w14:paraId="4BD6E533">
      <w:pPr>
        <w:ind w:firstLine="560" w:firstLineChars="200"/>
        <w:rPr>
          <w:rFonts w:ascii="仿宋_GB2312" w:hAnsi="仿宋_GB2312" w:eastAsia="仿宋_GB2312" w:cs="仿宋_GB2312"/>
          <w:sz w:val="28"/>
          <w:szCs w:val="28"/>
        </w:rPr>
      </w:pPr>
    </w:p>
    <w:p w14:paraId="58BB4672">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上述计分有争议时以及其他未尽事项，由考核组研究决定。</w:t>
      </w:r>
    </w:p>
    <w:p w14:paraId="5A902D37">
      <w:pPr>
        <w:pStyle w:val="4"/>
        <w:widowControl/>
        <w:shd w:val="clear" w:color="auto" w:fill="FFFFFF"/>
        <w:spacing w:before="0" w:beforeAutospacing="0" w:after="0" w:afterAutospacing="0"/>
        <w:rPr>
          <w:rStyle w:val="7"/>
          <w:rFonts w:ascii="仿宋" w:hAnsi="仿宋" w:eastAsia="仿宋" w:cs="仿宋"/>
          <w:color w:val="111111"/>
          <w:sz w:val="28"/>
          <w:szCs w:val="28"/>
          <w:shd w:val="clear" w:color="auto" w:fill="FFFFFF"/>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2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A53">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711DD5">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6711DD5">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xODI4ZmE5YjJkMDg2ZjRmMWM3NzEzMjE3ZjJkMGMifQ=="/>
  </w:docVars>
  <w:rsids>
    <w:rsidRoot w:val="2AC76B96"/>
    <w:rsid w:val="002E149F"/>
    <w:rsid w:val="003770E7"/>
    <w:rsid w:val="0038442E"/>
    <w:rsid w:val="00696914"/>
    <w:rsid w:val="00A419E3"/>
    <w:rsid w:val="00A55197"/>
    <w:rsid w:val="00E85F85"/>
    <w:rsid w:val="182F1E85"/>
    <w:rsid w:val="193F08F1"/>
    <w:rsid w:val="1C3641F7"/>
    <w:rsid w:val="2AC76B96"/>
    <w:rsid w:val="30A16A1E"/>
    <w:rsid w:val="38F35529"/>
    <w:rsid w:val="3B7467E1"/>
    <w:rsid w:val="3E8A34FE"/>
    <w:rsid w:val="419062F7"/>
    <w:rsid w:val="4C547C35"/>
    <w:rsid w:val="4EDE18BC"/>
    <w:rsid w:val="542B1E66"/>
    <w:rsid w:val="586C7C5B"/>
    <w:rsid w:val="600D0CEE"/>
    <w:rsid w:val="60D20803"/>
    <w:rsid w:val="61D364BC"/>
    <w:rsid w:val="63035AB9"/>
    <w:rsid w:val="66CE4558"/>
    <w:rsid w:val="67D415F1"/>
    <w:rsid w:val="6D1E711F"/>
    <w:rsid w:val="72C53521"/>
    <w:rsid w:val="73061A30"/>
    <w:rsid w:val="74E25E76"/>
    <w:rsid w:val="75823F55"/>
    <w:rsid w:val="75840CDB"/>
    <w:rsid w:val="76F679B7"/>
    <w:rsid w:val="7A685337"/>
    <w:rsid w:val="7BB40F52"/>
    <w:rsid w:val="7C3C61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100" w:beforeAutospacing="1" w:after="100" w:afterAutospacing="1"/>
      <w:jc w:val="left"/>
    </w:pPr>
    <w:rPr>
      <w:kern w:val="0"/>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865</Words>
  <Characters>906</Characters>
  <Lines>6</Lines>
  <Paragraphs>1</Paragraphs>
  <TotalTime>19</TotalTime>
  <ScaleCrop>false</ScaleCrop>
  <LinksUpToDate>false</LinksUpToDate>
  <CharactersWithSpaces>906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2021-03-25T00:52:00Z</dcterms:created>
  <dc:creator>xubindyx</dc:creator>
  <cp:lastModifiedBy>银珠</cp:lastModifiedBy>
  <cp:lastPrinted>2026-04-15T09:35:00Z</cp:lastPrinted>
  <dcterms:modified xsi:type="dcterms:W3CDTF">2026-04-15T09:49:04Z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B783CDA246CC4393953D3138ED2D8702</vt:lpwstr>
  </property>
  <property fmtid="{D5CDD505-2E9C-101B-9397-08002B2CF9AE}" pid="4" name="KSOTemplateDocerSaveRecord">
    <vt:lpwstr>eyJoZGlkIjoiMTQxODI4ZmE5YjJkMDg2ZjRmMWM3NzEzMjE3ZjJkMGMiLCJ1c2VySWQiOiI0NTQ5NjQ0ODEifQ==</vt:lpwstr>
  </property>
</Properties>
</file>