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ascii="Arial" w:hAnsi="Arial" w:cs="Arial"/>
          <w:i w:val="0"/>
          <w:iCs w:val="0"/>
          <w:caps w:val="0"/>
          <w:color w:val="333333"/>
          <w:spacing w:val="0"/>
          <w:sz w:val="36"/>
          <w:szCs w:val="36"/>
        </w:rPr>
      </w:pPr>
      <w:r>
        <w:rPr>
          <w:rFonts w:hint="default" w:ascii="Arial" w:hAnsi="Arial" w:cs="Arial"/>
          <w:i w:val="0"/>
          <w:iCs w:val="0"/>
          <w:caps w:val="0"/>
          <w:color w:val="333333"/>
          <w:spacing w:val="0"/>
          <w:sz w:val="36"/>
          <w:szCs w:val="36"/>
          <w:bdr w:val="none" w:color="auto" w:sz="0" w:space="0"/>
        </w:rPr>
        <w:t>2024年中国人民大学交叉科学研究院博士研究生招生工作方案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ascii="Arial" w:hAnsi="Arial" w:cs="Arial"/>
          <w:i w:val="0"/>
          <w:iCs w:val="0"/>
          <w:caps w:val="0"/>
          <w:color w:val="333333"/>
          <w:spacing w:val="0"/>
          <w:sz w:val="22"/>
          <w:szCs w:val="22"/>
        </w:rPr>
      </w:pPr>
      <w:r>
        <w:rPr>
          <w:rFonts w:ascii="仿宋" w:hAnsi="仿宋" w:eastAsia="仿宋" w:cs="仿宋"/>
          <w:i w:val="0"/>
          <w:iCs w:val="0"/>
          <w:caps w:val="0"/>
          <w:color w:val="333333"/>
          <w:spacing w:val="0"/>
          <w:sz w:val="22"/>
          <w:szCs w:val="22"/>
          <w:bdr w:val="none" w:color="auto" w:sz="0" w:space="0"/>
          <w:shd w:val="clear" w:fill="FFFFFF"/>
        </w:rPr>
        <w:t>为对接国家重大战略需求，探索交叉型人才培养模式，中国人民大学设立文理交叉博士项目，聚力培养新时代文理交叉融合的复合型、创新型、高层次人才。2023年5月，教育部下发《学科交叉中心试点建设指南》，要求建成一批学科交叉中心。7月，中国人民大学响应要求形成了《新时代智慧治理学科交叉中心试点建设任务书》，将方案提报给教育部并开展试点工作，整合全校资源，打造复合型人才“育成地”、交叉型人才“强磁场”和智慧型学术“创新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为进一步服务学科交叉中心试点建设，推动复合型人才培养走深走实，2024年交叉科学研究院加入国家关键领域急需高层次人才人工智能专项，基于国家治理与大数据人工智能创新平台、中信平台、金融科技平台建设，探索“人工智能+金融”、“人工智能+法学”、“人工智能+治理”，重点招收数字经济、数字法学、数字治理三大文理交叉研究方向的博士研究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本院以“复兴栋梁、强国先锋”为新时代人才培养目标，坚持德智体美劳全面衡量的导向，坚持按需招生、择优录取和宁缺毋滥的招生原则。实际招生规模由学校根据国家正式下达招生计划数并结合各专业生源状况最终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b/>
          <w:bCs/>
          <w:i w:val="0"/>
          <w:iCs w:val="0"/>
          <w:caps w:val="0"/>
          <w:color w:val="333333"/>
          <w:spacing w:val="0"/>
          <w:sz w:val="22"/>
          <w:szCs w:val="22"/>
          <w:bdr w:val="none" w:color="auto" w:sz="0" w:space="0"/>
          <w:shd w:val="clear" w:fill="FFFFFF"/>
        </w:rPr>
        <w:t>一、工作原则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招生工作要自始至终贯彻科学选拔、公平公正、全面考察、客观评价、公开透明的原则，如考生在报考过程中有任何徇私舞弊、弄虚作假的行为，一经查实即取消录取资格。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b/>
          <w:bCs/>
          <w:i w:val="0"/>
          <w:iCs w:val="0"/>
          <w:caps w:val="0"/>
          <w:color w:val="333333"/>
          <w:spacing w:val="0"/>
          <w:sz w:val="22"/>
          <w:szCs w:val="22"/>
          <w:bdr w:val="none" w:color="auto" w:sz="0" w:space="0"/>
          <w:shd w:val="clear" w:fill="FFFFFF"/>
        </w:rPr>
        <w:t>二、选拔模式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所有报考本院的考生均采取“申请-考核制”的模式进行选拔，即考生申请并报名后，由学院对报名考生提交的材料进行集体审核评议，通过审核的考生方可进入综合考核阶段，内容包括外语水平、专业知识、综合素质和思想政治素质几方面，重点考察考生的学术基础、学术潜力和学术规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b/>
          <w:bCs/>
          <w:i w:val="0"/>
          <w:iCs w:val="0"/>
          <w:caps w:val="0"/>
          <w:color w:val="333333"/>
          <w:spacing w:val="0"/>
          <w:sz w:val="22"/>
          <w:szCs w:val="22"/>
          <w:bdr w:val="none" w:color="auto" w:sz="0" w:space="0"/>
          <w:shd w:val="clear" w:fill="FFFFFF"/>
        </w:rPr>
        <w:t>三、工作程序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（一）网上报名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报考本院的考生须在我校指定的博士生网上报名系统中提交报名信息，并网上支付报名费。报考条件、报考类别、报名时间请参见《中国人民大学2024年博士研究生招生简章》、《中国人民大学2024年博士研究生招生专业目录》。</w:t>
      </w:r>
      <w:r>
        <w:rPr>
          <w:rFonts w:hint="eastAsia" w:ascii="仿宋" w:hAnsi="仿宋" w:eastAsia="仿宋" w:cs="仿宋"/>
          <w:b/>
          <w:bCs/>
          <w:i w:val="0"/>
          <w:iCs w:val="0"/>
          <w:caps w:val="0"/>
          <w:color w:val="333333"/>
          <w:spacing w:val="0"/>
          <w:sz w:val="22"/>
          <w:szCs w:val="22"/>
          <w:bdr w:val="none" w:color="auto" w:sz="0" w:space="0"/>
          <w:shd w:val="clear" w:fill="FFFFFF"/>
        </w:rPr>
        <w:t>报名时间为2023年12月8日10:00至2024年1月5日17:00</w:t>
      </w:r>
      <w:r>
        <w:rPr>
          <w:rFonts w:hint="eastAsia" w:ascii="仿宋" w:hAnsi="仿宋" w:eastAsia="仿宋" w:cs="仿宋"/>
          <w:i w:val="0"/>
          <w:iCs w:val="0"/>
          <w:caps w:val="0"/>
          <w:color w:val="333333"/>
          <w:spacing w:val="0"/>
          <w:sz w:val="22"/>
          <w:szCs w:val="22"/>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1.根据学校统一政策安排，本院博士生按专业开展大类招生，报名时仅填报专业，不填报导师或研究方向。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2.本院只接收录取类别为非定向（全日制）的考生报考。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（二）提交报名材料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1.纸质材料提交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报名材料按报名材料按3.材料列表中的编号顺序编号并排序。考生所提交的纸质材料不再退还，如有需要请自行复印留存。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纸质材料</w:t>
      </w:r>
      <w:r>
        <w:rPr>
          <w:rFonts w:hint="eastAsia" w:ascii="仿宋" w:hAnsi="仿宋" w:eastAsia="仿宋" w:cs="仿宋"/>
          <w:b/>
          <w:bCs/>
          <w:i w:val="0"/>
          <w:iCs w:val="0"/>
          <w:caps w:val="0"/>
          <w:color w:val="333333"/>
          <w:spacing w:val="0"/>
          <w:sz w:val="22"/>
          <w:szCs w:val="22"/>
          <w:bdr w:val="none" w:color="auto" w:sz="0" w:space="0"/>
          <w:shd w:val="clear" w:fill="FFFFFF"/>
        </w:rPr>
        <w:t>不晚于2024年1月5日寄出，以当天邮戳为准</w:t>
      </w:r>
      <w:r>
        <w:rPr>
          <w:rFonts w:hint="eastAsia" w:ascii="仿宋" w:hAnsi="仿宋" w:eastAsia="仿宋" w:cs="仿宋"/>
          <w:i w:val="0"/>
          <w:iCs w:val="0"/>
          <w:caps w:val="0"/>
          <w:color w:val="333333"/>
          <w:spacing w:val="0"/>
          <w:sz w:val="22"/>
          <w:szCs w:val="22"/>
          <w:bdr w:val="none" w:color="auto" w:sz="0" w:space="0"/>
          <w:shd w:val="clear" w:fill="FFFFFF"/>
        </w:rPr>
        <w:t>。邮寄地址：北京市海淀区中关村大街59号立德楼16层交叉科学研究院1603办公室，尤老师收，邮编：100872，电话：010-62515223，18810913934。只接受顺丰、京东快递，不接受同城急送、闪送等方式，不接受到付。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2.电子材料提交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将所有提交的材料扫描为PDF并合并为一个文件后，发送至rdcy2021@ruc.edu.cn，文件名和邮件名请均以“考号后五位+姓名+报考专业简称+手机号”命名，电子材料</w:t>
      </w:r>
      <w:r>
        <w:rPr>
          <w:rFonts w:hint="eastAsia" w:ascii="仿宋" w:hAnsi="仿宋" w:eastAsia="仿宋" w:cs="仿宋"/>
          <w:b/>
          <w:bCs/>
          <w:i w:val="0"/>
          <w:iCs w:val="0"/>
          <w:caps w:val="0"/>
          <w:color w:val="333333"/>
          <w:spacing w:val="0"/>
          <w:sz w:val="22"/>
          <w:szCs w:val="22"/>
          <w:bdr w:val="none" w:color="auto" w:sz="0" w:space="0"/>
          <w:shd w:val="clear" w:fill="FFFFFF"/>
        </w:rPr>
        <w:t>不晚于2024年1月5日24:00发送</w:t>
      </w:r>
      <w:r>
        <w:rPr>
          <w:rFonts w:hint="eastAsia" w:ascii="仿宋" w:hAnsi="仿宋" w:eastAsia="仿宋" w:cs="仿宋"/>
          <w:i w:val="0"/>
          <w:iCs w:val="0"/>
          <w:caps w:val="0"/>
          <w:color w:val="333333"/>
          <w:spacing w:val="0"/>
          <w:sz w:val="22"/>
          <w:szCs w:val="22"/>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3.材料列表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（1） 博士研究生报名登记表（内容在学信网下载，封面封底在“必读材料”下载，报名登记表末页“承诺人签名”栏需本人手签，报考非定向的考生无需填写单位人事部门意见）；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（2）证明外语能力的外语成绩单原件及复印件，包括但不限于以下成绩：大学英语六级（CET6）、全国英语等级考试第五级（PETS5）、托福（TOEFL）、GRE、GMAT、雅思（IELTS）；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（3）本科、硕士阶段的成绩单原件及复印件；成绩单需学校教务部门盖章，学院盖章无效。往届生成绩单如果是档案中的复印件，需要档案寄存单位的公章；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4）学历、学位证书复印件及《学历电子注册备案表》、《学籍电子注册备案表》（可在中国高等教育学生信息网上实名注册并申请），境外接受高等教育的往届硕士毕业生还需提交教育部留学服务认证的学历证书认证书。应届硕士生须在入学报到后补交以上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5）两名与报考学科有关的教授或相当职称（正高职）的专家推荐书（专家推荐书选用本院制定的模板，见附件1。专家推荐书必须用信封密封，并由推荐专家在封口处签名。未密封、未签名的专家推荐书，一律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（6）身份证、学生证（往届生提供信息页，应届生提供信息页和注册页）的复印件；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7）个人陈述（内容包括个人学习及学术研究经历、所取得的成就、报考动机等，需从数字经济、数字法学、数字治理中选择一个方向着重陈述未来发展构想；无固定模板，由考生自由发挥撰写，总字数不得超过5000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（8）科研情况一览表（见附件2）；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9）博士生学习期间的研究构想（内容包含拟研究的问题、知识储备、创新点、研究框架、研究方法、主要参考文献等；无固定模板。由考生自由发挥撰写，总字数不得超过10000字），研究构想须由考生亲笔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（10）代表作原件1篇（含未发表的工作论文和学位论文等，如代表作为硕士学位论文，无需重复提交）；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（11）硕士学位论文（应届毕业硕士生可提交论文摘要和目录等，字数不少于1000字）。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（三）材料审核与综合考核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依据学院（系）材料审核细则，通过审核考生硕士阶段成绩、外语水平、学术实践经历等，考察考生的基本素质；通过专家推荐信、考生个人陈述等材料，考察考生的思想政治素质和道德品德；通过审核考生研究计划、科研成果、学术荣誉等信息，考察考生个人学术潜质和学术创新能力。对每位考生提交的材料分细项进行独立评分，按权重计算每位考生的材料审核成绩，满分100分，60分及以上为合格。按照分数从高到低择优选择，初步确定参加综合考核人员名单，并报招生工作领导小组审核，统一报学校研究生院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本院实行差额综合考核，结合实际报名申请情况，拟录取人数与综合考核人数之比约为1:1.2-1:2。具体时间和地点将在本院网站另行通知。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综合考核内容包括外语水平（满分100分，60分合格）、专业水平（满分100分，60分合格）、综合素质（满分100分，60分合格）和思想政治素质（满分100分，60分合格）。思想政治素质考核内容包括考生的政治态度、思想表现、道德品质、遵纪守法、诚实守信等方面，不计入总分。采用笔试和面试两种考核形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1.笔试：专业外语（满分50分，30分合格）；专业核心科目（满分100分，60分合格）。专业外语考试内容涉及人工智能、经济学、法学、公共管理四类英语学术论文的阅读、翻译、写作等，由学生根据专业背景和研究方向自行选择；专业核心科目考试内容分为必答题和选答题，必答题考试内容为程序设计与数据结构（满分60分），选答题考试内容分为经济学（中级水平）、数字法学、公共管理学基础三类（满分40分），由学生根据专业背景和研究方向自行选择。本院不指定参考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2.面试：外语听力及口语测试（满分50分，30分合格）；综合素质面试（满分100分，60分合格）；思想政治素质面试（满分100分，60分合格）。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3.同等学力考生需要加试一门政治理论课，由学校统一组织。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4.综合考核总成绩=外语水平*20%+专业水平*40%+综合素质*40%。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5.本院将视实际情况调整复试安排，具体请以后续官网发布的申请-考核制博士研究生招生考试复试考核办法为准。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6.考生综合考核时须持有效期内的本人身份证原件和硕士学历证书原件、硕士学位证书原件（应届双证硕士生持学生证，要求每学期均注册）、《报考中国人民大学研究生思想政治素质和品德鉴定表》及《报考中国人民大学2024年博士研究生网上报名前必读》中要求的相关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境外接受高等教育的往届硕士毕业生还须提交教育部留学服务中心认证的学历学位认证书。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考生综合考核时须承诺学历学位证书、个人奖惩及其它报考信息的真实性。应届毕业生综合考核时还要承诺已如实填写在校期间奖惩情况，以及承诺在校期间各科成绩合格，能够在考生录取当年入学前（以开学报到日为准）取得国家承认的硕士学历证书或教育部留学服务中心出具的《国（境）外学历学位认证书》。入学报到时，应届硕士毕业生如不能提交硕士毕业证书、硕士学位证书原件（境外接受高等教育的应届硕士毕业生如不能提交教育部留学服务中心认证的学历学位认证书），取消录取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7．本院认为必要时，可再次组织综合考核。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（四）拟录取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按照综合考核总成绩从高到低排序，确定拟录取名单。拟录取名单经招生工作领导小组审核通过后，报学校研究生院审核，并由研究生院按程序统一发布。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综合考核单科或总分不合格者不予录取；综合考核期间发现考生不符合报考条件、或替考、或政治思想道德状况不符合录取要求、或弄虚作假的，视为综合考核不合格，不予录取；体检不合格经复查仍不符合规定条件的，不予录取；学术不端者，一经发现不予录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b/>
          <w:bCs/>
          <w:i w:val="0"/>
          <w:iCs w:val="0"/>
          <w:caps w:val="0"/>
          <w:color w:val="333333"/>
          <w:spacing w:val="0"/>
          <w:sz w:val="22"/>
          <w:szCs w:val="22"/>
          <w:bdr w:val="none" w:color="auto" w:sz="0" w:space="0"/>
          <w:shd w:val="clear" w:fill="FFFFFF"/>
        </w:rPr>
        <w:t>四、联系方式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地址：北京市海淀区中关村大街59号中国人民大学立德楼16层交叉科学研究院1603办公室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邮编：100872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联系人：尤老师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电话：010-62515223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email：rdcy2021@ruc.edu.cn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交叉科学研究院网站：http://sids.ruc.edu.cn/（将在学院网站公告相关信息）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申诉电话：010-62510183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欢迎报考中国人民大学交叉科学研究院博士研究生！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附件1：</w:t>
      </w:r>
      <w:r>
        <w:rPr>
          <w:rFonts w:hint="eastAsia" w:ascii="仿宋" w:hAnsi="仿宋" w:eastAsia="仿宋" w:cs="仿宋"/>
          <w:i w:val="0"/>
          <w:iCs w:val="0"/>
          <w:caps w:val="0"/>
          <w:spacing w:val="0"/>
          <w:sz w:val="22"/>
          <w:szCs w:val="22"/>
          <w:u w:val="none"/>
          <w:bdr w:val="none" w:color="auto" w:sz="0" w:space="0"/>
          <w:shd w:val="clear" w:fill="FFFFFF"/>
        </w:rPr>
        <w:fldChar w:fldCharType="begin"/>
      </w:r>
      <w:r>
        <w:rPr>
          <w:rFonts w:hint="eastAsia" w:ascii="仿宋" w:hAnsi="仿宋" w:eastAsia="仿宋" w:cs="仿宋"/>
          <w:i w:val="0"/>
          <w:iCs w:val="0"/>
          <w:caps w:val="0"/>
          <w:spacing w:val="0"/>
          <w:sz w:val="22"/>
          <w:szCs w:val="22"/>
          <w:u w:val="none"/>
          <w:bdr w:val="none" w:color="auto" w:sz="0" w:space="0"/>
          <w:shd w:val="clear" w:fill="FFFFFF"/>
        </w:rPr>
        <w:instrText xml:space="preserve"> HYPERLINK "http://sids.ruc.edu.cn/docs/2023-12/72061d43309b4fedb6999de0ac04fdd2.doc" </w:instrText>
      </w:r>
      <w:r>
        <w:rPr>
          <w:rFonts w:hint="eastAsia" w:ascii="仿宋" w:hAnsi="仿宋" w:eastAsia="仿宋" w:cs="仿宋"/>
          <w:i w:val="0"/>
          <w:iCs w:val="0"/>
          <w:caps w:val="0"/>
          <w:spacing w:val="0"/>
          <w:sz w:val="22"/>
          <w:szCs w:val="22"/>
          <w:u w:val="none"/>
          <w:bdr w:val="none" w:color="auto" w:sz="0" w:space="0"/>
          <w:shd w:val="clear" w:fill="FFFFFF"/>
        </w:rPr>
        <w:fldChar w:fldCharType="separate"/>
      </w:r>
      <w:r>
        <w:rPr>
          <w:rFonts w:hint="eastAsia" w:ascii="仿宋" w:hAnsi="仿宋" w:eastAsia="仿宋" w:cs="仿宋"/>
          <w:i w:val="0"/>
          <w:iCs w:val="0"/>
          <w:caps w:val="0"/>
          <w:spacing w:val="0"/>
          <w:sz w:val="22"/>
          <w:szCs w:val="22"/>
          <w:u w:val="none"/>
          <w:bdr w:val="none" w:color="auto" w:sz="0" w:space="0"/>
          <w:shd w:val="clear" w:fill="FFFFFF"/>
        </w:rPr>
        <w:fldChar w:fldCharType="end"/>
      </w:r>
      <w:r>
        <w:rPr>
          <w:rFonts w:hint="eastAsia" w:ascii="仿宋" w:hAnsi="仿宋" w:eastAsia="仿宋" w:cs="仿宋"/>
          <w:i w:val="0"/>
          <w:iCs w:val="0"/>
          <w:caps w:val="0"/>
          <w:spacing w:val="0"/>
          <w:sz w:val="22"/>
          <w:szCs w:val="22"/>
          <w:u w:val="none"/>
          <w:bdr w:val="none" w:color="auto" w:sz="0" w:space="0"/>
          <w:shd w:val="clear" w:fill="FFFFFF"/>
        </w:rPr>
        <w:fldChar w:fldCharType="begin"/>
      </w:r>
      <w:r>
        <w:rPr>
          <w:rFonts w:hint="eastAsia" w:ascii="仿宋" w:hAnsi="仿宋" w:eastAsia="仿宋" w:cs="仿宋"/>
          <w:i w:val="0"/>
          <w:iCs w:val="0"/>
          <w:caps w:val="0"/>
          <w:spacing w:val="0"/>
          <w:sz w:val="22"/>
          <w:szCs w:val="22"/>
          <w:u w:val="none"/>
          <w:bdr w:val="none" w:color="auto" w:sz="0" w:space="0"/>
          <w:shd w:val="clear" w:fill="FFFFFF"/>
        </w:rPr>
        <w:instrText xml:space="preserve"> HYPERLINK "http://sids.ruc.edu.cn/docs/2023-12/9f039b5ad9d54c5795f922a834c809e2.doc" </w:instrText>
      </w:r>
      <w:r>
        <w:rPr>
          <w:rFonts w:hint="eastAsia" w:ascii="仿宋" w:hAnsi="仿宋" w:eastAsia="仿宋" w:cs="仿宋"/>
          <w:i w:val="0"/>
          <w:iCs w:val="0"/>
          <w:caps w:val="0"/>
          <w:spacing w:val="0"/>
          <w:sz w:val="22"/>
          <w:szCs w:val="22"/>
          <w:u w:val="none"/>
          <w:bdr w:val="none" w:color="auto" w:sz="0" w:space="0"/>
          <w:shd w:val="clear" w:fill="FFFFFF"/>
        </w:rPr>
        <w:fldChar w:fldCharType="separate"/>
      </w:r>
      <w:r>
        <w:rPr>
          <w:rStyle w:val="11"/>
          <w:rFonts w:hint="eastAsia" w:ascii="仿宋" w:hAnsi="仿宋" w:eastAsia="仿宋" w:cs="仿宋"/>
          <w:i w:val="0"/>
          <w:iCs w:val="0"/>
          <w:caps w:val="0"/>
          <w:spacing w:val="0"/>
          <w:sz w:val="22"/>
          <w:szCs w:val="22"/>
          <w:u w:val="none"/>
          <w:bdr w:val="none" w:color="auto" w:sz="0" w:space="0"/>
          <w:shd w:val="clear" w:fill="FFFFFF"/>
        </w:rPr>
        <w:t>专家推荐书</w:t>
      </w:r>
      <w:r>
        <w:rPr>
          <w:rFonts w:hint="eastAsia" w:ascii="仿宋" w:hAnsi="仿宋" w:eastAsia="仿宋" w:cs="仿宋"/>
          <w:i w:val="0"/>
          <w:iCs w:val="0"/>
          <w:caps w:val="0"/>
          <w:spacing w:val="0"/>
          <w:sz w:val="22"/>
          <w:szCs w:val="22"/>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Arial" w:hAnsi="Arial" w:cs="Arial"/>
          <w:i w:val="0"/>
          <w:iCs w:val="0"/>
          <w:caps w:val="0"/>
          <w:color w:val="333333"/>
          <w:spacing w:val="0"/>
          <w:sz w:val="22"/>
          <w:szCs w:val="22"/>
        </w:rPr>
      </w:pPr>
      <w:r>
        <w:rPr>
          <w:rFonts w:hint="eastAsia" w:ascii="仿宋" w:hAnsi="仿宋" w:eastAsia="仿宋" w:cs="仿宋"/>
          <w:i w:val="0"/>
          <w:iCs w:val="0"/>
          <w:caps w:val="0"/>
          <w:color w:val="333333"/>
          <w:spacing w:val="0"/>
          <w:sz w:val="22"/>
          <w:szCs w:val="22"/>
          <w:bdr w:val="none" w:color="auto" w:sz="0" w:space="0"/>
          <w:shd w:val="clear" w:fill="FFFFFF"/>
        </w:rPr>
        <w:t>附件2：</w:t>
      </w:r>
      <w:r>
        <w:rPr>
          <w:rFonts w:hint="eastAsia" w:ascii="仿宋" w:hAnsi="仿宋" w:eastAsia="仿宋" w:cs="仿宋"/>
          <w:i w:val="0"/>
          <w:iCs w:val="0"/>
          <w:caps w:val="0"/>
          <w:spacing w:val="0"/>
          <w:sz w:val="22"/>
          <w:szCs w:val="22"/>
          <w:u w:val="none"/>
          <w:bdr w:val="none" w:color="auto" w:sz="0" w:space="0"/>
          <w:shd w:val="clear" w:fill="FFFFFF"/>
        </w:rPr>
        <w:fldChar w:fldCharType="begin"/>
      </w:r>
      <w:r>
        <w:rPr>
          <w:rFonts w:hint="eastAsia" w:ascii="仿宋" w:hAnsi="仿宋" w:eastAsia="仿宋" w:cs="仿宋"/>
          <w:i w:val="0"/>
          <w:iCs w:val="0"/>
          <w:caps w:val="0"/>
          <w:spacing w:val="0"/>
          <w:sz w:val="22"/>
          <w:szCs w:val="22"/>
          <w:u w:val="none"/>
          <w:bdr w:val="none" w:color="auto" w:sz="0" w:space="0"/>
          <w:shd w:val="clear" w:fill="FFFFFF"/>
        </w:rPr>
        <w:instrText xml:space="preserve"> HYPERLINK "http://sids.ruc.edu.cn/docs/2023-12/e937590cdd704a418e6e4e6e0466b999.doc" </w:instrText>
      </w:r>
      <w:r>
        <w:rPr>
          <w:rFonts w:hint="eastAsia" w:ascii="仿宋" w:hAnsi="仿宋" w:eastAsia="仿宋" w:cs="仿宋"/>
          <w:i w:val="0"/>
          <w:iCs w:val="0"/>
          <w:caps w:val="0"/>
          <w:spacing w:val="0"/>
          <w:sz w:val="22"/>
          <w:szCs w:val="22"/>
          <w:u w:val="none"/>
          <w:bdr w:val="none" w:color="auto" w:sz="0" w:space="0"/>
          <w:shd w:val="clear" w:fill="FFFFFF"/>
        </w:rPr>
        <w:fldChar w:fldCharType="separate"/>
      </w:r>
      <w:r>
        <w:rPr>
          <w:rFonts w:hint="eastAsia" w:ascii="仿宋" w:hAnsi="仿宋" w:eastAsia="仿宋" w:cs="仿宋"/>
          <w:i w:val="0"/>
          <w:iCs w:val="0"/>
          <w:caps w:val="0"/>
          <w:spacing w:val="0"/>
          <w:sz w:val="22"/>
          <w:szCs w:val="22"/>
          <w:u w:val="none"/>
          <w:bdr w:val="none" w:color="auto" w:sz="0" w:space="0"/>
          <w:shd w:val="clear" w:fill="FFFFFF"/>
        </w:rPr>
        <w:fldChar w:fldCharType="end"/>
      </w:r>
      <w:r>
        <w:rPr>
          <w:rFonts w:hint="eastAsia" w:ascii="仿宋" w:hAnsi="仿宋" w:eastAsia="仿宋" w:cs="仿宋"/>
          <w:i w:val="0"/>
          <w:iCs w:val="0"/>
          <w:caps w:val="0"/>
          <w:spacing w:val="0"/>
          <w:sz w:val="22"/>
          <w:szCs w:val="22"/>
          <w:u w:val="none"/>
          <w:bdr w:val="none" w:color="auto" w:sz="0" w:space="0"/>
          <w:shd w:val="clear" w:fill="FFFFFF"/>
        </w:rPr>
        <w:fldChar w:fldCharType="begin"/>
      </w:r>
      <w:r>
        <w:rPr>
          <w:rFonts w:hint="eastAsia" w:ascii="仿宋" w:hAnsi="仿宋" w:eastAsia="仿宋" w:cs="仿宋"/>
          <w:i w:val="0"/>
          <w:iCs w:val="0"/>
          <w:caps w:val="0"/>
          <w:spacing w:val="0"/>
          <w:sz w:val="22"/>
          <w:szCs w:val="22"/>
          <w:u w:val="none"/>
          <w:bdr w:val="none" w:color="auto" w:sz="0" w:space="0"/>
          <w:shd w:val="clear" w:fill="FFFFFF"/>
        </w:rPr>
        <w:instrText xml:space="preserve"> HYPERLINK "http://sids.ruc.edu.cn/docs/2023-12/4aa22a6d4abf41088b350381027a84e1.doc" </w:instrText>
      </w:r>
      <w:r>
        <w:rPr>
          <w:rFonts w:hint="eastAsia" w:ascii="仿宋" w:hAnsi="仿宋" w:eastAsia="仿宋" w:cs="仿宋"/>
          <w:i w:val="0"/>
          <w:iCs w:val="0"/>
          <w:caps w:val="0"/>
          <w:spacing w:val="0"/>
          <w:sz w:val="22"/>
          <w:szCs w:val="22"/>
          <w:u w:val="none"/>
          <w:bdr w:val="none" w:color="auto" w:sz="0" w:space="0"/>
          <w:shd w:val="clear" w:fill="FFFFFF"/>
        </w:rPr>
        <w:fldChar w:fldCharType="separate"/>
      </w:r>
      <w:r>
        <w:rPr>
          <w:rStyle w:val="11"/>
          <w:rFonts w:hint="eastAsia" w:ascii="仿宋" w:hAnsi="仿宋" w:eastAsia="仿宋" w:cs="仿宋"/>
          <w:i w:val="0"/>
          <w:iCs w:val="0"/>
          <w:caps w:val="0"/>
          <w:spacing w:val="0"/>
          <w:sz w:val="22"/>
          <w:szCs w:val="22"/>
          <w:u w:val="none"/>
          <w:bdr w:val="none" w:color="auto" w:sz="0" w:space="0"/>
          <w:shd w:val="clear" w:fill="FFFFFF"/>
        </w:rPr>
        <w:t>科研情况一览表</w:t>
      </w:r>
      <w:r>
        <w:rPr>
          <w:rFonts w:hint="eastAsia" w:ascii="仿宋" w:hAnsi="仿宋" w:eastAsia="仿宋" w:cs="仿宋"/>
          <w:i w:val="0"/>
          <w:iCs w:val="0"/>
          <w:caps w:val="0"/>
          <w:spacing w:val="0"/>
          <w:sz w:val="22"/>
          <w:szCs w:val="22"/>
          <w:u w:val="none"/>
          <w:bdr w:val="none" w:color="auto" w:sz="0" w:space="0"/>
          <w:shd w:val="clear" w:fill="FFFFFF"/>
        </w:rPr>
        <w:fldChar w:fldCharType="end"/>
      </w:r>
    </w:p>
    <w:p>
      <w:pPr>
        <w:jc w:val="left"/>
        <w:rPr>
          <w:rFonts w:hint="eastAsia" w:ascii="Arial" w:hAnsi="Arial" w:eastAsia="宋体" w:cs="Arial"/>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0E1E6DAF"/>
    <w:rsid w:val="01E03DA0"/>
    <w:rsid w:val="05212F78"/>
    <w:rsid w:val="07E2277C"/>
    <w:rsid w:val="08552ABB"/>
    <w:rsid w:val="0E1E6DAF"/>
    <w:rsid w:val="174F6BCB"/>
    <w:rsid w:val="181C2A9C"/>
    <w:rsid w:val="19C83DDC"/>
    <w:rsid w:val="1E651BEC"/>
    <w:rsid w:val="21097C41"/>
    <w:rsid w:val="2AA270FE"/>
    <w:rsid w:val="2E3D1E67"/>
    <w:rsid w:val="2F7A50F2"/>
    <w:rsid w:val="30455AC0"/>
    <w:rsid w:val="315039F4"/>
    <w:rsid w:val="32FB14B1"/>
    <w:rsid w:val="3CDF6BEE"/>
    <w:rsid w:val="3D5C61B8"/>
    <w:rsid w:val="403B0B6F"/>
    <w:rsid w:val="42D53D36"/>
    <w:rsid w:val="4B560527"/>
    <w:rsid w:val="64076927"/>
    <w:rsid w:val="709F7DD6"/>
    <w:rsid w:val="74031361"/>
    <w:rsid w:val="74447BCC"/>
    <w:rsid w:val="76B344CD"/>
    <w:rsid w:val="78846947"/>
    <w:rsid w:val="79585A26"/>
    <w:rsid w:val="7AAA15F7"/>
    <w:rsid w:val="7CEF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2023-12-26T02:31:00Z</dcterms:created>
  <dc:creator>WPS_1663235086</dc:creator>
  <cp:lastModifiedBy>WPS_1663235086</cp:lastModifiedBy>
  <dcterms:modified xsi:type="dcterms:W3CDTF">2023-12-26T03:04:12Z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65BE256657BE411CA41085C479D267BE_13</vt:lpwstr>
  </property>
</Properties>
</file>