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50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15" w:lineRule="atLeast"/>
        <w:ind w:left="0" w:right="0" w:firstLine="0"/>
        <w:jc w:val="center"/>
        <w:textAlignment w:val="baseline"/>
        <w:rPr>
          <w:rFonts w:ascii="微软雅黑" w:hAnsi="微软雅黑" w:eastAsia="微软雅黑" w:cs="微软雅黑"/>
          <w:caps w:val="0"/>
          <w:color w:val="333333"/>
          <w:spacing w:val="0"/>
          <w:sz w:val="54"/>
          <w:szCs w:val="54"/>
        </w:rPr>
      </w:pPr>
      <w:r>
        <w:rPr>
          <w:rFonts w:hint="eastAsia" w:ascii="微软雅黑" w:hAnsi="微软雅黑" w:eastAsia="微软雅黑" w:cs="微软雅黑"/>
          <w:caps w:val="0"/>
          <w:color w:val="333333"/>
          <w:spacing w:val="0"/>
          <w:sz w:val="54"/>
          <w:szCs w:val="54"/>
          <w:bdr w:val="none" w:color="auto" w:sz="0" w:space="0"/>
          <w:vertAlign w:val="baseline"/>
        </w:rPr>
        <w:t>电气与信息工程学院2025年博士研究生招生选拔办法</w:t>
      </w:r>
    </w:p>
    <w:p w14:paraId="7726B1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ascii="微软雅黑" w:hAnsi="微软雅黑" w:eastAsia="微软雅黑" w:cs="微软雅黑"/>
          <w:i w:val="0"/>
          <w:iCs w:val="0"/>
          <w:caps w:val="0"/>
          <w:color w:val="222222"/>
          <w:spacing w:val="0"/>
          <w:sz w:val="24"/>
          <w:szCs w:val="24"/>
        </w:rPr>
      </w:pPr>
      <w:r>
        <w:rPr>
          <w:rFonts w:ascii="黑体" w:hAnsi="宋体" w:eastAsia="黑体" w:cs="黑体"/>
          <w:i w:val="0"/>
          <w:iCs w:val="0"/>
          <w:caps w:val="0"/>
          <w:color w:val="000000"/>
          <w:spacing w:val="0"/>
          <w:sz w:val="31"/>
          <w:szCs w:val="31"/>
          <w:bdr w:val="none" w:color="auto" w:sz="0" w:space="0"/>
          <w:vertAlign w:val="baseline"/>
        </w:rPr>
        <w:t>一、招生专业及招生方式</w:t>
      </w:r>
    </w:p>
    <w:p w14:paraId="59B129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ascii="仿宋_GB2312" w:hAnsi="仿宋_GB2312" w:eastAsia="仿宋_GB2312" w:cs="仿宋_GB2312"/>
          <w:i w:val="0"/>
          <w:iCs w:val="0"/>
          <w:caps w:val="0"/>
          <w:color w:val="000000"/>
          <w:spacing w:val="0"/>
          <w:sz w:val="31"/>
          <w:szCs w:val="31"/>
          <w:bdr w:val="none" w:color="auto" w:sz="0" w:space="0"/>
          <w:vertAlign w:val="baseline"/>
        </w:rPr>
        <w:t>招生专业详见《湖南大学</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vertAlign w:val="baseline"/>
        </w:rPr>
        <w:t>年博士研究生招生专业目录》。招生方式包括直接攻博、硕博连读和普通招考（申请</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w:t>
      </w:r>
      <w:r>
        <w:rPr>
          <w:rFonts w:hint="default" w:ascii="仿宋_GB2312" w:hAnsi="仿宋_GB2312" w:eastAsia="仿宋_GB2312" w:cs="仿宋_GB2312"/>
          <w:i w:val="0"/>
          <w:iCs w:val="0"/>
          <w:caps w:val="0"/>
          <w:color w:val="000000"/>
          <w:spacing w:val="0"/>
          <w:sz w:val="31"/>
          <w:szCs w:val="31"/>
          <w:bdr w:val="none" w:color="auto" w:sz="0" w:space="0"/>
          <w:vertAlign w:val="baseline"/>
        </w:rPr>
        <w:t>考核制），其中，</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vertAlign w:val="baseline"/>
        </w:rPr>
        <w:t>级直接攻博生已通过推荐免试完成录取。</w:t>
      </w:r>
    </w:p>
    <w:p w14:paraId="3CF762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黑体" w:hAnsi="宋体" w:eastAsia="黑体" w:cs="黑体"/>
          <w:i w:val="0"/>
          <w:iCs w:val="0"/>
          <w:caps w:val="0"/>
          <w:color w:val="000000"/>
          <w:spacing w:val="0"/>
          <w:sz w:val="31"/>
          <w:szCs w:val="31"/>
          <w:bdr w:val="none" w:color="auto" w:sz="0" w:space="0"/>
          <w:vertAlign w:val="baseline"/>
        </w:rPr>
        <w:t>二、申请条件</w:t>
      </w:r>
    </w:p>
    <w:p w14:paraId="6C21B9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（一）基本条件</w:t>
      </w:r>
    </w:p>
    <w:p w14:paraId="610234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w:t>
      </w:r>
      <w:r>
        <w:rPr>
          <w:rFonts w:hint="default" w:ascii="仿宋_GB2312" w:hAnsi="仿宋_GB2312" w:eastAsia="仿宋_GB2312" w:cs="仿宋_GB2312"/>
          <w:i w:val="0"/>
          <w:iCs w:val="0"/>
          <w:caps w:val="0"/>
          <w:color w:val="000000"/>
          <w:spacing w:val="0"/>
          <w:sz w:val="31"/>
          <w:szCs w:val="31"/>
          <w:bdr w:val="none" w:color="auto" w:sz="0" w:space="0"/>
          <w:vertAlign w:val="baseline"/>
        </w:rPr>
        <w:t>中华人民共和国公民，拥护中国共产党的领导，品德良好，遵纪守法；</w:t>
      </w:r>
    </w:p>
    <w:p w14:paraId="5F05C8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w:t>
      </w:r>
      <w:r>
        <w:rPr>
          <w:rFonts w:hint="default" w:ascii="仿宋_GB2312" w:hAnsi="仿宋_GB2312" w:eastAsia="仿宋_GB2312" w:cs="仿宋_GB2312"/>
          <w:i w:val="0"/>
          <w:iCs w:val="0"/>
          <w:caps w:val="0"/>
          <w:color w:val="000000"/>
          <w:spacing w:val="0"/>
          <w:sz w:val="31"/>
          <w:szCs w:val="31"/>
          <w:bdr w:val="none" w:color="auto" w:sz="0" w:space="0"/>
          <w:vertAlign w:val="baseline"/>
        </w:rPr>
        <w:t>身心健康，符合国家和学校规定的体检要求；</w:t>
      </w:r>
    </w:p>
    <w:p w14:paraId="1677C8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3.</w:t>
      </w:r>
      <w:r>
        <w:rPr>
          <w:rFonts w:hint="default" w:ascii="仿宋_GB2312" w:hAnsi="仿宋_GB2312" w:eastAsia="仿宋_GB2312" w:cs="仿宋_GB2312"/>
          <w:i w:val="0"/>
          <w:iCs w:val="0"/>
          <w:caps w:val="0"/>
          <w:color w:val="000000"/>
          <w:spacing w:val="0"/>
          <w:sz w:val="31"/>
          <w:szCs w:val="31"/>
          <w:bdr w:val="none" w:color="auto" w:sz="0" w:space="0"/>
          <w:vertAlign w:val="baseline"/>
        </w:rPr>
        <w:t>报考学术学位博士研究生的考生应具有较高学术素养、较强原创精神和扎实科研能力，报考专业学位博士研究生的考生应具有扎实系统专业基础、较强实践能力和较高职业素养；</w:t>
      </w:r>
    </w:p>
    <w:p w14:paraId="2E00C1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（二）以硕博连读方式报考的考生，除满足上述“（一）基本条件”外，须为已完成规定课程学习，成绩优秀，且具有较强创新精神、科研能力和学术志趣的本校在读全日制硕士研究生。</w:t>
      </w:r>
    </w:p>
    <w:p w14:paraId="1320CA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（三）以普通招考（申请</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w:t>
      </w:r>
      <w:r>
        <w:rPr>
          <w:rFonts w:hint="default" w:ascii="仿宋_GB2312" w:hAnsi="仿宋_GB2312" w:eastAsia="仿宋_GB2312" w:cs="仿宋_GB2312"/>
          <w:i w:val="0"/>
          <w:iCs w:val="0"/>
          <w:caps w:val="0"/>
          <w:color w:val="000000"/>
          <w:spacing w:val="0"/>
          <w:sz w:val="31"/>
          <w:szCs w:val="31"/>
          <w:bdr w:val="none" w:color="auto" w:sz="0" w:space="0"/>
          <w:vertAlign w:val="baseline"/>
        </w:rPr>
        <w:t>考核制）方式报考的考生，除满足上述“（一）基本条件”外，学业水平须符合下列条件之一：</w:t>
      </w:r>
    </w:p>
    <w:p w14:paraId="2BEB4D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w:t>
      </w:r>
      <w:r>
        <w:rPr>
          <w:rFonts w:hint="default" w:ascii="仿宋_GB2312" w:hAnsi="仿宋_GB2312" w:eastAsia="仿宋_GB2312" w:cs="仿宋_GB2312"/>
          <w:i w:val="0"/>
          <w:iCs w:val="0"/>
          <w:caps w:val="0"/>
          <w:color w:val="000000"/>
          <w:spacing w:val="0"/>
          <w:sz w:val="31"/>
          <w:szCs w:val="31"/>
          <w:bdr w:val="none" w:color="auto" w:sz="0" w:space="0"/>
          <w:vertAlign w:val="baseline"/>
        </w:rPr>
        <w:t>硕士研究生毕业或已获硕士学位的人员。</w:t>
      </w:r>
    </w:p>
    <w:p w14:paraId="76C89D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w:t>
      </w:r>
      <w:r>
        <w:rPr>
          <w:rFonts w:hint="default" w:ascii="仿宋_GB2312" w:hAnsi="仿宋_GB2312" w:eastAsia="仿宋_GB2312" w:cs="仿宋_GB2312"/>
          <w:i w:val="0"/>
          <w:iCs w:val="0"/>
          <w:caps w:val="0"/>
          <w:color w:val="000000"/>
          <w:spacing w:val="0"/>
          <w:sz w:val="31"/>
          <w:szCs w:val="31"/>
          <w:bdr w:val="none" w:color="auto" w:sz="0" w:space="0"/>
          <w:vertAlign w:val="baseline"/>
        </w:rPr>
        <w:t>应届硕士毕业生。</w:t>
      </w:r>
    </w:p>
    <w:p w14:paraId="639A2A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3.</w:t>
      </w:r>
      <w:r>
        <w:rPr>
          <w:rFonts w:hint="default" w:ascii="仿宋_GB2312" w:hAnsi="仿宋_GB2312" w:eastAsia="仿宋_GB2312" w:cs="仿宋_GB2312"/>
          <w:i w:val="0"/>
          <w:iCs w:val="0"/>
          <w:caps w:val="0"/>
          <w:color w:val="000000"/>
          <w:spacing w:val="0"/>
          <w:sz w:val="31"/>
          <w:szCs w:val="31"/>
          <w:bdr w:val="none" w:color="auto" w:sz="0" w:space="0"/>
          <w:vertAlign w:val="baseline"/>
        </w:rPr>
        <w:t>报考工程专业学位博士研究生的考生如未获得硕士学位，须获得学士学位</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6</w:t>
      </w:r>
      <w:r>
        <w:rPr>
          <w:rFonts w:hint="default" w:ascii="仿宋_GB2312" w:hAnsi="仿宋_GB2312" w:eastAsia="仿宋_GB2312" w:cs="仿宋_GB2312"/>
          <w:i w:val="0"/>
          <w:iCs w:val="0"/>
          <w:caps w:val="0"/>
          <w:color w:val="000000"/>
          <w:spacing w:val="0"/>
          <w:sz w:val="31"/>
          <w:szCs w:val="31"/>
          <w:bdr w:val="none" w:color="auto" w:sz="0" w:space="0"/>
          <w:vertAlign w:val="baseline"/>
        </w:rPr>
        <w:t>年以上（含</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6</w:t>
      </w:r>
      <w:r>
        <w:rPr>
          <w:rFonts w:hint="default" w:ascii="仿宋_GB2312" w:hAnsi="仿宋_GB2312" w:eastAsia="仿宋_GB2312" w:cs="仿宋_GB2312"/>
          <w:i w:val="0"/>
          <w:iCs w:val="0"/>
          <w:caps w:val="0"/>
          <w:color w:val="000000"/>
          <w:spacing w:val="0"/>
          <w:sz w:val="31"/>
          <w:szCs w:val="31"/>
          <w:bdr w:val="none" w:color="auto" w:sz="0" w:space="0"/>
          <w:vertAlign w:val="baseline"/>
        </w:rPr>
        <w:t>年，从获得学士学位到博士生入学之日）并达到硕士毕业生同等学力，主持或者作为技术骨干参与重大工程技术课题，具有丰富的工程实践经验并取得突出成果。</w:t>
      </w:r>
    </w:p>
    <w:p w14:paraId="15CBBD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（四）《湖南大学</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vertAlign w:val="baseline"/>
        </w:rPr>
        <w:t>年博士研究生招生简章》规定的其他报考基本条件。</w:t>
      </w:r>
    </w:p>
    <w:p w14:paraId="7B59E5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黑体" w:hAnsi="宋体" w:eastAsia="黑体" w:cs="黑体"/>
          <w:i w:val="0"/>
          <w:iCs w:val="0"/>
          <w:caps w:val="0"/>
          <w:color w:val="000000"/>
          <w:spacing w:val="0"/>
          <w:sz w:val="31"/>
          <w:szCs w:val="31"/>
          <w:bdr w:val="none" w:color="auto" w:sz="0" w:space="0"/>
          <w:vertAlign w:val="baseline"/>
        </w:rPr>
        <w:t>三、报名流程</w:t>
      </w:r>
    </w:p>
    <w:p w14:paraId="32C8AF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（一）网上报名及缴费。</w:t>
      </w:r>
    </w:p>
    <w:p w14:paraId="03F545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符合申请条件的申请人请于规定时间内登录湖南大学博士生招生报名系统（网址</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https://yjszsxt.hnu.edu.cn/zsxt/bswb/default.aspx</w:t>
      </w:r>
      <w:r>
        <w:rPr>
          <w:rFonts w:hint="default" w:ascii="仿宋_GB2312" w:hAnsi="仿宋_GB2312" w:eastAsia="仿宋_GB2312" w:cs="仿宋_GB2312"/>
          <w:i w:val="0"/>
          <w:iCs w:val="0"/>
          <w:caps w:val="0"/>
          <w:color w:val="000000"/>
          <w:spacing w:val="0"/>
          <w:sz w:val="31"/>
          <w:szCs w:val="31"/>
          <w:bdr w:val="none" w:color="auto" w:sz="0" w:space="0"/>
          <w:vertAlign w:val="baseline"/>
        </w:rPr>
        <w:t>），提交报名信息，缴纳报名费。</w:t>
      </w:r>
    </w:p>
    <w:p w14:paraId="63BC5F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①第一批次</w:t>
      </w:r>
    </w:p>
    <w:p w14:paraId="18BC04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主要面向报考硕博连读的考生以及报考全日制非定向的普通招考（申请</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w:t>
      </w:r>
      <w:r>
        <w:rPr>
          <w:rFonts w:hint="default" w:ascii="仿宋_GB2312" w:hAnsi="仿宋_GB2312" w:eastAsia="仿宋_GB2312" w:cs="仿宋_GB2312"/>
          <w:i w:val="0"/>
          <w:iCs w:val="0"/>
          <w:caps w:val="0"/>
          <w:color w:val="000000"/>
          <w:spacing w:val="0"/>
          <w:sz w:val="31"/>
          <w:szCs w:val="31"/>
          <w:bdr w:val="none" w:color="auto" w:sz="0" w:space="0"/>
          <w:vertAlign w:val="baseline"/>
        </w:rPr>
        <w:t>考核制）考生。</w:t>
      </w:r>
    </w:p>
    <w:p w14:paraId="0B3D8E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报名编号申请：</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2024</w:t>
      </w:r>
      <w:r>
        <w:rPr>
          <w:rFonts w:hint="default" w:ascii="仿宋_GB2312" w:hAnsi="仿宋_GB2312" w:eastAsia="仿宋_GB2312" w:cs="仿宋_GB2312"/>
          <w:i w:val="0"/>
          <w:iCs w:val="0"/>
          <w:caps w:val="0"/>
          <w:color w:val="000000"/>
          <w:spacing w:val="0"/>
          <w:sz w:val="31"/>
          <w:szCs w:val="31"/>
          <w:bdr w:val="none" w:color="auto" w:sz="0" w:space="0"/>
          <w:vertAlign w:val="baseline"/>
        </w:rPr>
        <w:t>年</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12</w:t>
      </w:r>
      <w:r>
        <w:rPr>
          <w:rFonts w:hint="default" w:ascii="仿宋_GB2312" w:hAnsi="仿宋_GB2312" w:eastAsia="仿宋_GB2312" w:cs="仿宋_GB2312"/>
          <w:i w:val="0"/>
          <w:iCs w:val="0"/>
          <w:caps w:val="0"/>
          <w:color w:val="000000"/>
          <w:spacing w:val="0"/>
          <w:sz w:val="31"/>
          <w:szCs w:val="31"/>
          <w:bdr w:val="none" w:color="auto" w:sz="0" w:space="0"/>
          <w:vertAlign w:val="baseline"/>
        </w:rPr>
        <w:t>月</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11</w:t>
      </w:r>
      <w:r>
        <w:rPr>
          <w:rFonts w:hint="default" w:ascii="仿宋_GB2312" w:hAnsi="仿宋_GB2312" w:eastAsia="仿宋_GB2312" w:cs="仿宋_GB2312"/>
          <w:i w:val="0"/>
          <w:iCs w:val="0"/>
          <w:caps w:val="0"/>
          <w:color w:val="000000"/>
          <w:spacing w:val="0"/>
          <w:sz w:val="31"/>
          <w:szCs w:val="31"/>
          <w:bdr w:val="none" w:color="auto" w:sz="0" w:space="0"/>
          <w:vertAlign w:val="baseline"/>
        </w:rPr>
        <w:t>日至</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12</w:t>
      </w:r>
      <w:r>
        <w:rPr>
          <w:rFonts w:hint="default" w:ascii="仿宋_GB2312" w:hAnsi="仿宋_GB2312" w:eastAsia="仿宋_GB2312" w:cs="仿宋_GB2312"/>
          <w:i w:val="0"/>
          <w:iCs w:val="0"/>
          <w:caps w:val="0"/>
          <w:color w:val="000000"/>
          <w:spacing w:val="0"/>
          <w:sz w:val="31"/>
          <w:szCs w:val="31"/>
          <w:bdr w:val="none" w:color="auto" w:sz="0" w:space="0"/>
          <w:vertAlign w:val="baseline"/>
        </w:rPr>
        <w:t>月</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24</w:t>
      </w:r>
      <w:r>
        <w:rPr>
          <w:rFonts w:hint="default" w:ascii="仿宋_GB2312" w:hAnsi="仿宋_GB2312" w:eastAsia="仿宋_GB2312" w:cs="仿宋_GB2312"/>
          <w:i w:val="0"/>
          <w:iCs w:val="0"/>
          <w:caps w:val="0"/>
          <w:color w:val="000000"/>
          <w:spacing w:val="0"/>
          <w:sz w:val="31"/>
          <w:szCs w:val="31"/>
          <w:bdr w:val="none" w:color="auto" w:sz="0" w:space="0"/>
          <w:vertAlign w:val="baseline"/>
        </w:rPr>
        <w:t>日</w:t>
      </w:r>
    </w:p>
    <w:p w14:paraId="74F0F5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报名信息填报提交及缴费：</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2024</w:t>
      </w:r>
      <w:r>
        <w:rPr>
          <w:rFonts w:hint="default" w:ascii="仿宋_GB2312" w:hAnsi="仿宋_GB2312" w:eastAsia="仿宋_GB2312" w:cs="仿宋_GB2312"/>
          <w:i w:val="0"/>
          <w:iCs w:val="0"/>
          <w:caps w:val="0"/>
          <w:color w:val="000000"/>
          <w:spacing w:val="0"/>
          <w:sz w:val="31"/>
          <w:szCs w:val="31"/>
          <w:bdr w:val="none" w:color="auto" w:sz="0" w:space="0"/>
          <w:vertAlign w:val="baseline"/>
        </w:rPr>
        <w:t>年</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12</w:t>
      </w:r>
      <w:r>
        <w:rPr>
          <w:rFonts w:hint="default" w:ascii="仿宋_GB2312" w:hAnsi="仿宋_GB2312" w:eastAsia="仿宋_GB2312" w:cs="仿宋_GB2312"/>
          <w:i w:val="0"/>
          <w:iCs w:val="0"/>
          <w:caps w:val="0"/>
          <w:color w:val="000000"/>
          <w:spacing w:val="0"/>
          <w:sz w:val="31"/>
          <w:szCs w:val="31"/>
          <w:bdr w:val="none" w:color="auto" w:sz="0" w:space="0"/>
          <w:vertAlign w:val="baseline"/>
        </w:rPr>
        <w:t>月</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11</w:t>
      </w:r>
      <w:r>
        <w:rPr>
          <w:rFonts w:hint="default" w:ascii="仿宋_GB2312" w:hAnsi="仿宋_GB2312" w:eastAsia="仿宋_GB2312" w:cs="仿宋_GB2312"/>
          <w:i w:val="0"/>
          <w:iCs w:val="0"/>
          <w:caps w:val="0"/>
          <w:color w:val="000000"/>
          <w:spacing w:val="0"/>
          <w:sz w:val="31"/>
          <w:szCs w:val="31"/>
          <w:bdr w:val="none" w:color="auto" w:sz="0" w:space="0"/>
          <w:vertAlign w:val="baseline"/>
        </w:rPr>
        <w:t>日至</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12</w:t>
      </w:r>
      <w:r>
        <w:rPr>
          <w:rFonts w:hint="default" w:ascii="仿宋_GB2312" w:hAnsi="仿宋_GB2312" w:eastAsia="仿宋_GB2312" w:cs="仿宋_GB2312"/>
          <w:i w:val="0"/>
          <w:iCs w:val="0"/>
          <w:caps w:val="0"/>
          <w:color w:val="000000"/>
          <w:spacing w:val="0"/>
          <w:sz w:val="31"/>
          <w:szCs w:val="31"/>
          <w:bdr w:val="none" w:color="auto" w:sz="0" w:space="0"/>
          <w:vertAlign w:val="baseline"/>
        </w:rPr>
        <w:t>月</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26</w:t>
      </w:r>
      <w:r>
        <w:rPr>
          <w:rFonts w:hint="default" w:ascii="仿宋_GB2312" w:hAnsi="仿宋_GB2312" w:eastAsia="仿宋_GB2312" w:cs="仿宋_GB2312"/>
          <w:i w:val="0"/>
          <w:iCs w:val="0"/>
          <w:caps w:val="0"/>
          <w:color w:val="000000"/>
          <w:spacing w:val="0"/>
          <w:sz w:val="31"/>
          <w:szCs w:val="31"/>
          <w:bdr w:val="none" w:color="auto" w:sz="0" w:space="0"/>
          <w:vertAlign w:val="baseline"/>
        </w:rPr>
        <w:t>日</w:t>
      </w:r>
    </w:p>
    <w:p w14:paraId="338801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②第二批次</w:t>
      </w:r>
    </w:p>
    <w:p w14:paraId="5D2C6C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面向报考硕博连读的考生以及普通招考（申请</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w:t>
      </w:r>
      <w:r>
        <w:rPr>
          <w:rFonts w:hint="default" w:ascii="仿宋_GB2312" w:hAnsi="仿宋_GB2312" w:eastAsia="仿宋_GB2312" w:cs="仿宋_GB2312"/>
          <w:i w:val="0"/>
          <w:iCs w:val="0"/>
          <w:caps w:val="0"/>
          <w:color w:val="000000"/>
          <w:spacing w:val="0"/>
          <w:sz w:val="31"/>
          <w:szCs w:val="31"/>
          <w:bdr w:val="none" w:color="auto" w:sz="0" w:space="0"/>
          <w:vertAlign w:val="baseline"/>
        </w:rPr>
        <w:t>考核制）考生（含非全日制、各类专项计划等）。</w:t>
      </w:r>
    </w:p>
    <w:p w14:paraId="7CC5A5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报名编号申请：</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vertAlign w:val="baseline"/>
        </w:rPr>
        <w:t>年</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4</w:t>
      </w:r>
      <w:r>
        <w:rPr>
          <w:rFonts w:hint="default" w:ascii="仿宋_GB2312" w:hAnsi="仿宋_GB2312" w:eastAsia="仿宋_GB2312" w:cs="仿宋_GB2312"/>
          <w:i w:val="0"/>
          <w:iCs w:val="0"/>
          <w:caps w:val="0"/>
          <w:color w:val="000000"/>
          <w:spacing w:val="0"/>
          <w:sz w:val="31"/>
          <w:szCs w:val="31"/>
          <w:bdr w:val="none" w:color="auto" w:sz="0" w:space="0"/>
          <w:vertAlign w:val="baseline"/>
        </w:rPr>
        <w:t>月</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30</w:t>
      </w:r>
      <w:r>
        <w:rPr>
          <w:rFonts w:hint="default" w:ascii="仿宋_GB2312" w:hAnsi="仿宋_GB2312" w:eastAsia="仿宋_GB2312" w:cs="仿宋_GB2312"/>
          <w:i w:val="0"/>
          <w:iCs w:val="0"/>
          <w:caps w:val="0"/>
          <w:color w:val="000000"/>
          <w:spacing w:val="0"/>
          <w:sz w:val="31"/>
          <w:szCs w:val="31"/>
          <w:bdr w:val="none" w:color="auto" w:sz="0" w:space="0"/>
          <w:vertAlign w:val="baseline"/>
        </w:rPr>
        <w:t>日至</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5</w:t>
      </w:r>
      <w:r>
        <w:rPr>
          <w:rFonts w:hint="default" w:ascii="仿宋_GB2312" w:hAnsi="仿宋_GB2312" w:eastAsia="仿宋_GB2312" w:cs="仿宋_GB2312"/>
          <w:i w:val="0"/>
          <w:iCs w:val="0"/>
          <w:caps w:val="0"/>
          <w:color w:val="000000"/>
          <w:spacing w:val="0"/>
          <w:sz w:val="31"/>
          <w:szCs w:val="31"/>
          <w:bdr w:val="none" w:color="auto" w:sz="0" w:space="0"/>
          <w:vertAlign w:val="baseline"/>
        </w:rPr>
        <w:t>月</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14</w:t>
      </w:r>
      <w:r>
        <w:rPr>
          <w:rFonts w:hint="default" w:ascii="仿宋_GB2312" w:hAnsi="仿宋_GB2312" w:eastAsia="仿宋_GB2312" w:cs="仿宋_GB2312"/>
          <w:i w:val="0"/>
          <w:iCs w:val="0"/>
          <w:caps w:val="0"/>
          <w:color w:val="000000"/>
          <w:spacing w:val="0"/>
          <w:sz w:val="31"/>
          <w:szCs w:val="31"/>
          <w:bdr w:val="none" w:color="auto" w:sz="0" w:space="0"/>
          <w:vertAlign w:val="baseline"/>
        </w:rPr>
        <w:t>日</w:t>
      </w:r>
    </w:p>
    <w:p w14:paraId="6D1799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报名信息填报提交及缴费：</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vertAlign w:val="baseline"/>
        </w:rPr>
        <w:t>年</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4</w:t>
      </w:r>
      <w:r>
        <w:rPr>
          <w:rFonts w:hint="default" w:ascii="仿宋_GB2312" w:hAnsi="仿宋_GB2312" w:eastAsia="仿宋_GB2312" w:cs="仿宋_GB2312"/>
          <w:i w:val="0"/>
          <w:iCs w:val="0"/>
          <w:caps w:val="0"/>
          <w:color w:val="000000"/>
          <w:spacing w:val="0"/>
          <w:sz w:val="31"/>
          <w:szCs w:val="31"/>
          <w:bdr w:val="none" w:color="auto" w:sz="0" w:space="0"/>
          <w:vertAlign w:val="baseline"/>
        </w:rPr>
        <w:t>月</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30</w:t>
      </w:r>
      <w:r>
        <w:rPr>
          <w:rFonts w:hint="default" w:ascii="仿宋_GB2312" w:hAnsi="仿宋_GB2312" w:eastAsia="仿宋_GB2312" w:cs="仿宋_GB2312"/>
          <w:i w:val="0"/>
          <w:iCs w:val="0"/>
          <w:caps w:val="0"/>
          <w:color w:val="000000"/>
          <w:spacing w:val="0"/>
          <w:sz w:val="31"/>
          <w:szCs w:val="31"/>
          <w:bdr w:val="none" w:color="auto" w:sz="0" w:space="0"/>
          <w:vertAlign w:val="baseline"/>
        </w:rPr>
        <w:t>日至</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5</w:t>
      </w:r>
      <w:r>
        <w:rPr>
          <w:rFonts w:hint="default" w:ascii="仿宋_GB2312" w:hAnsi="仿宋_GB2312" w:eastAsia="仿宋_GB2312" w:cs="仿宋_GB2312"/>
          <w:i w:val="0"/>
          <w:iCs w:val="0"/>
          <w:caps w:val="0"/>
          <w:color w:val="000000"/>
          <w:spacing w:val="0"/>
          <w:sz w:val="31"/>
          <w:szCs w:val="31"/>
          <w:bdr w:val="none" w:color="auto" w:sz="0" w:space="0"/>
          <w:vertAlign w:val="baseline"/>
        </w:rPr>
        <w:t>月</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16</w:t>
      </w:r>
      <w:r>
        <w:rPr>
          <w:rFonts w:hint="default" w:ascii="仿宋_GB2312" w:hAnsi="仿宋_GB2312" w:eastAsia="仿宋_GB2312" w:cs="仿宋_GB2312"/>
          <w:i w:val="0"/>
          <w:iCs w:val="0"/>
          <w:caps w:val="0"/>
          <w:color w:val="000000"/>
          <w:spacing w:val="0"/>
          <w:sz w:val="31"/>
          <w:szCs w:val="31"/>
          <w:bdr w:val="none" w:color="auto" w:sz="0" w:space="0"/>
          <w:vertAlign w:val="baseline"/>
        </w:rPr>
        <w:t>日</w:t>
      </w:r>
    </w:p>
    <w:p w14:paraId="3CFDD2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（二）凡未在规定的报名时间内进行网上报名、缴纳报名考试费者，将被视为自动放弃报考资格。所缴纳的报名考试费不予退还。</w:t>
      </w:r>
    </w:p>
    <w:p w14:paraId="1ACEC0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（三）考生必须如实、准确提交报名信息及报名材料，不得弄虚作假。对弄虚作假者，一经查实，将取消其报考资格或录取资格。</w:t>
      </w:r>
    </w:p>
    <w:p w14:paraId="4F89E2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黑体" w:hAnsi="宋体" w:eastAsia="黑体" w:cs="黑体"/>
          <w:i w:val="0"/>
          <w:iCs w:val="0"/>
          <w:caps w:val="0"/>
          <w:color w:val="000000"/>
          <w:spacing w:val="0"/>
          <w:sz w:val="31"/>
          <w:szCs w:val="31"/>
          <w:bdr w:val="none" w:color="auto" w:sz="0" w:space="0"/>
          <w:vertAlign w:val="baseline"/>
        </w:rPr>
        <w:t>四、资格审查和材料审核</w:t>
      </w:r>
    </w:p>
    <w:p w14:paraId="622D86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学院对照申请条件要求等，对申请人的报考资格进行形式审查。</w:t>
      </w:r>
    </w:p>
    <w:p w14:paraId="701AE7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学院成立材料评议专家组，根据考生网报提供的材料，对其基本素质、科研潜质和创新能力等进行评价并给出成绩（满分</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vertAlign w:val="baseline"/>
        </w:rPr>
        <w:t>分），结合招生导师的基本意向，确定进入考核阶段的考生名单。</w:t>
      </w:r>
    </w:p>
    <w:p w14:paraId="4D0280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请于截止时间前将申请资料的扫描件的电子稿发送至邮箱：</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350996392@qq.com</w:t>
      </w:r>
      <w:r>
        <w:rPr>
          <w:rFonts w:hint="default" w:ascii="仿宋_GB2312" w:hAnsi="仿宋_GB2312" w:eastAsia="仿宋_GB2312" w:cs="仿宋_GB2312"/>
          <w:i w:val="0"/>
          <w:iCs w:val="0"/>
          <w:caps w:val="0"/>
          <w:color w:val="000000"/>
          <w:spacing w:val="0"/>
          <w:sz w:val="31"/>
          <w:szCs w:val="31"/>
          <w:bdr w:val="none" w:color="auto" w:sz="0" w:space="0"/>
          <w:vertAlign w:val="baseline"/>
        </w:rPr>
        <w:t>。学院根据材料对考生进行资格复审。材料按以下编号顺序排列：</w:t>
      </w:r>
    </w:p>
    <w:p w14:paraId="0B511F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w:t>
      </w:r>
      <w:r>
        <w:rPr>
          <w:rFonts w:hint="default" w:ascii="仿宋_GB2312" w:hAnsi="仿宋_GB2312" w:eastAsia="仿宋_GB2312" w:cs="仿宋_GB2312"/>
          <w:i w:val="0"/>
          <w:iCs w:val="0"/>
          <w:caps w:val="0"/>
          <w:color w:val="000000"/>
          <w:spacing w:val="0"/>
          <w:sz w:val="31"/>
          <w:szCs w:val="31"/>
          <w:bdr w:val="none" w:color="auto" w:sz="0" w:space="0"/>
          <w:vertAlign w:val="baseline"/>
        </w:rPr>
        <w:t>《湖南大学攻读博士学位研究生报考登记表》</w:t>
      </w:r>
    </w:p>
    <w:p w14:paraId="7F612E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2.</w:t>
      </w:r>
      <w:r>
        <w:rPr>
          <w:rFonts w:hint="default" w:ascii="仿宋_GB2312" w:hAnsi="仿宋_GB2312" w:eastAsia="仿宋_GB2312" w:cs="仿宋_GB2312"/>
          <w:i w:val="0"/>
          <w:iCs w:val="0"/>
          <w:caps w:val="0"/>
          <w:color w:val="222222"/>
          <w:spacing w:val="0"/>
          <w:sz w:val="31"/>
          <w:szCs w:val="31"/>
          <w:bdr w:val="none" w:color="auto" w:sz="0" w:space="0"/>
          <w:vertAlign w:val="baseline"/>
        </w:rPr>
        <w:t>硕士学历证书、学位证书和身份证等复印或扫描件。</w:t>
      </w:r>
    </w:p>
    <w:p w14:paraId="2438CC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rPr>
        <w:t>应届硕士生：硕士研究生证、《教育部学籍在线验证报告》（可在中国高等教育学生信息网上注册申请）、身份证；</w:t>
      </w:r>
    </w:p>
    <w:p w14:paraId="4DA2D0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rPr>
        <w:t>已获硕士学位者：硕士学历证书、硕士学位证书、《教育部学历证书电子注册备案表》、《学位证书认证报告》、身份证；</w:t>
      </w:r>
    </w:p>
    <w:p w14:paraId="547569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rPr>
        <w:t>境外获得硕士学位者：硕士学位证书、教育部留学服务中心学位认证报告、身份证。</w:t>
      </w:r>
    </w:p>
    <w:p w14:paraId="049691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3.</w:t>
      </w:r>
      <w:r>
        <w:rPr>
          <w:rFonts w:hint="default" w:ascii="仿宋_GB2312" w:hAnsi="仿宋_GB2312" w:eastAsia="仿宋_GB2312" w:cs="仿宋_GB2312"/>
          <w:i w:val="0"/>
          <w:iCs w:val="0"/>
          <w:caps w:val="0"/>
          <w:color w:val="222222"/>
          <w:spacing w:val="0"/>
          <w:sz w:val="31"/>
          <w:szCs w:val="31"/>
          <w:bdr w:val="none" w:color="auto" w:sz="0" w:space="0"/>
          <w:vertAlign w:val="baseline"/>
        </w:rPr>
        <w:t>本科学历证书、学士学位证书复印或扫描件。</w:t>
      </w:r>
    </w:p>
    <w:p w14:paraId="4367F5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4.</w:t>
      </w:r>
      <w:r>
        <w:rPr>
          <w:rFonts w:hint="default" w:ascii="仿宋_GB2312" w:hAnsi="仿宋_GB2312" w:eastAsia="仿宋_GB2312" w:cs="仿宋_GB2312"/>
          <w:i w:val="0"/>
          <w:iCs w:val="0"/>
          <w:caps w:val="0"/>
          <w:color w:val="222222"/>
          <w:spacing w:val="0"/>
          <w:sz w:val="31"/>
          <w:szCs w:val="31"/>
          <w:bdr w:val="none" w:color="auto" w:sz="0" w:space="0"/>
          <w:vertAlign w:val="baseline"/>
        </w:rPr>
        <w:t>硕士成绩单（在校研究生到本校研究生院培养部门办理并加盖公章，在职人员从本人人事档案中复印并加盖人事部门公章）。</w:t>
      </w:r>
    </w:p>
    <w:p w14:paraId="6D8F3C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5.</w:t>
      </w:r>
      <w:r>
        <w:rPr>
          <w:rFonts w:hint="default" w:ascii="仿宋_GB2312" w:hAnsi="仿宋_GB2312" w:eastAsia="仿宋_GB2312" w:cs="仿宋_GB2312"/>
          <w:i w:val="0"/>
          <w:iCs w:val="0"/>
          <w:caps w:val="0"/>
          <w:color w:val="222222"/>
          <w:spacing w:val="0"/>
          <w:sz w:val="31"/>
          <w:szCs w:val="31"/>
          <w:bdr w:val="none" w:color="auto" w:sz="0" w:space="0"/>
          <w:vertAlign w:val="baseline"/>
        </w:rPr>
        <w:t>外语水平成绩证明。</w:t>
      </w:r>
    </w:p>
    <w:p w14:paraId="78579A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rPr>
        <w:t>（</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1</w:t>
      </w:r>
      <w:r>
        <w:rPr>
          <w:rFonts w:hint="default" w:ascii="仿宋_GB2312" w:hAnsi="仿宋_GB2312" w:eastAsia="仿宋_GB2312" w:cs="仿宋_GB2312"/>
          <w:i w:val="0"/>
          <w:iCs w:val="0"/>
          <w:caps w:val="0"/>
          <w:color w:val="222222"/>
          <w:spacing w:val="0"/>
          <w:sz w:val="31"/>
          <w:szCs w:val="31"/>
          <w:bdr w:val="none" w:color="auto" w:sz="0" w:space="0"/>
          <w:vertAlign w:val="baseline"/>
        </w:rPr>
        <w:t>）“全国外语水平考试”（</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WSK</w:t>
      </w:r>
      <w:r>
        <w:rPr>
          <w:rFonts w:hint="default" w:ascii="仿宋_GB2312" w:hAnsi="仿宋_GB2312" w:eastAsia="仿宋_GB2312" w:cs="仿宋_GB2312"/>
          <w:i w:val="0"/>
          <w:iCs w:val="0"/>
          <w:caps w:val="0"/>
          <w:color w:val="222222"/>
          <w:spacing w:val="0"/>
          <w:sz w:val="31"/>
          <w:szCs w:val="31"/>
          <w:bdr w:val="none" w:color="auto" w:sz="0" w:space="0"/>
          <w:vertAlign w:val="baseline"/>
        </w:rPr>
        <w:t>），英语（</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PETS5</w:t>
      </w:r>
      <w:r>
        <w:rPr>
          <w:rFonts w:hint="default" w:ascii="仿宋_GB2312" w:hAnsi="仿宋_GB2312" w:eastAsia="仿宋_GB2312" w:cs="仿宋_GB2312"/>
          <w:i w:val="0"/>
          <w:iCs w:val="0"/>
          <w:caps w:val="0"/>
          <w:color w:val="222222"/>
          <w:spacing w:val="0"/>
          <w:sz w:val="31"/>
          <w:szCs w:val="31"/>
          <w:bdr w:val="none" w:color="auto" w:sz="0" w:space="0"/>
          <w:vertAlign w:val="baseline"/>
        </w:rPr>
        <w:t>）：笔试总分</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45</w:t>
      </w:r>
      <w:r>
        <w:rPr>
          <w:rFonts w:hint="default" w:ascii="仿宋_GB2312" w:hAnsi="仿宋_GB2312" w:eastAsia="仿宋_GB2312" w:cs="仿宋_GB2312"/>
          <w:i w:val="0"/>
          <w:iCs w:val="0"/>
          <w:caps w:val="0"/>
          <w:color w:val="222222"/>
          <w:spacing w:val="0"/>
          <w:sz w:val="31"/>
          <w:szCs w:val="31"/>
          <w:bdr w:val="none" w:color="auto" w:sz="0" w:space="0"/>
          <w:vertAlign w:val="baseline"/>
        </w:rPr>
        <w:t>分（含）以上。</w:t>
      </w:r>
    </w:p>
    <w:p w14:paraId="5C7976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rPr>
        <w:t>（</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2</w:t>
      </w:r>
      <w:r>
        <w:rPr>
          <w:rFonts w:hint="default" w:ascii="仿宋_GB2312" w:hAnsi="仿宋_GB2312" w:eastAsia="仿宋_GB2312" w:cs="仿宋_GB2312"/>
          <w:i w:val="0"/>
          <w:iCs w:val="0"/>
          <w:caps w:val="0"/>
          <w:color w:val="222222"/>
          <w:spacing w:val="0"/>
          <w:sz w:val="31"/>
          <w:szCs w:val="31"/>
          <w:bdr w:val="none" w:color="auto" w:sz="0" w:space="0"/>
          <w:vertAlign w:val="baseline"/>
        </w:rPr>
        <w:t>）大学英语六级考试，成绩总分</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425</w:t>
      </w:r>
      <w:r>
        <w:rPr>
          <w:rFonts w:hint="default" w:ascii="仿宋_GB2312" w:hAnsi="仿宋_GB2312" w:eastAsia="仿宋_GB2312" w:cs="仿宋_GB2312"/>
          <w:i w:val="0"/>
          <w:iCs w:val="0"/>
          <w:caps w:val="0"/>
          <w:color w:val="222222"/>
          <w:spacing w:val="0"/>
          <w:sz w:val="31"/>
          <w:szCs w:val="31"/>
          <w:bdr w:val="none" w:color="auto" w:sz="0" w:space="0"/>
          <w:vertAlign w:val="baseline"/>
        </w:rPr>
        <w:t>分（含）以上。</w:t>
      </w:r>
    </w:p>
    <w:p w14:paraId="14CE4C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rPr>
        <w:t>（</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3</w:t>
      </w:r>
      <w:r>
        <w:rPr>
          <w:rFonts w:hint="default" w:ascii="仿宋_GB2312" w:hAnsi="仿宋_GB2312" w:eastAsia="仿宋_GB2312" w:cs="仿宋_GB2312"/>
          <w:i w:val="0"/>
          <w:iCs w:val="0"/>
          <w:caps w:val="0"/>
          <w:color w:val="222222"/>
          <w:spacing w:val="0"/>
          <w:sz w:val="31"/>
          <w:szCs w:val="31"/>
          <w:bdr w:val="none" w:color="auto" w:sz="0" w:space="0"/>
          <w:vertAlign w:val="baseline"/>
        </w:rPr>
        <w:t>）托福考试，成绩达到</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85</w:t>
      </w:r>
      <w:r>
        <w:rPr>
          <w:rFonts w:hint="default" w:ascii="仿宋_GB2312" w:hAnsi="仿宋_GB2312" w:eastAsia="仿宋_GB2312" w:cs="仿宋_GB2312"/>
          <w:i w:val="0"/>
          <w:iCs w:val="0"/>
          <w:caps w:val="0"/>
          <w:color w:val="222222"/>
          <w:spacing w:val="0"/>
          <w:sz w:val="31"/>
          <w:szCs w:val="31"/>
          <w:bdr w:val="none" w:color="auto" w:sz="0" w:space="0"/>
          <w:vertAlign w:val="baseline"/>
        </w:rPr>
        <w:t>分。</w:t>
      </w:r>
    </w:p>
    <w:p w14:paraId="71510C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rPr>
        <w:t>（</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4</w:t>
      </w:r>
      <w:r>
        <w:rPr>
          <w:rFonts w:hint="default" w:ascii="仿宋_GB2312" w:hAnsi="仿宋_GB2312" w:eastAsia="仿宋_GB2312" w:cs="仿宋_GB2312"/>
          <w:i w:val="0"/>
          <w:iCs w:val="0"/>
          <w:caps w:val="0"/>
          <w:color w:val="222222"/>
          <w:spacing w:val="0"/>
          <w:sz w:val="31"/>
          <w:szCs w:val="31"/>
          <w:bdr w:val="none" w:color="auto" w:sz="0" w:space="0"/>
          <w:vertAlign w:val="baseline"/>
        </w:rPr>
        <w:t>）雅思（学术类）考试，成绩达到</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5.5</w:t>
      </w:r>
      <w:r>
        <w:rPr>
          <w:rFonts w:hint="default" w:ascii="仿宋_GB2312" w:hAnsi="仿宋_GB2312" w:eastAsia="仿宋_GB2312" w:cs="仿宋_GB2312"/>
          <w:i w:val="0"/>
          <w:iCs w:val="0"/>
          <w:caps w:val="0"/>
          <w:color w:val="222222"/>
          <w:spacing w:val="0"/>
          <w:sz w:val="31"/>
          <w:szCs w:val="31"/>
          <w:bdr w:val="none" w:color="auto" w:sz="0" w:space="0"/>
          <w:vertAlign w:val="baseline"/>
        </w:rPr>
        <w:t>分。</w:t>
      </w:r>
    </w:p>
    <w:p w14:paraId="521967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rPr>
        <w:t>（</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5</w:t>
      </w:r>
      <w:r>
        <w:rPr>
          <w:rFonts w:hint="default" w:ascii="仿宋_GB2312" w:hAnsi="仿宋_GB2312" w:eastAsia="仿宋_GB2312" w:cs="仿宋_GB2312"/>
          <w:i w:val="0"/>
          <w:iCs w:val="0"/>
          <w:caps w:val="0"/>
          <w:color w:val="222222"/>
          <w:spacing w:val="0"/>
          <w:sz w:val="31"/>
          <w:szCs w:val="31"/>
          <w:bdr w:val="none" w:color="auto" w:sz="0" w:space="0"/>
          <w:vertAlign w:val="baseline"/>
        </w:rPr>
        <w:t>） 攻读硕士学位期间的英语课程考试成绩</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70</w:t>
      </w:r>
      <w:r>
        <w:rPr>
          <w:rFonts w:hint="default" w:ascii="仿宋_GB2312" w:hAnsi="仿宋_GB2312" w:eastAsia="仿宋_GB2312" w:cs="仿宋_GB2312"/>
          <w:i w:val="0"/>
          <w:iCs w:val="0"/>
          <w:caps w:val="0"/>
          <w:color w:val="222222"/>
          <w:spacing w:val="0"/>
          <w:sz w:val="31"/>
          <w:szCs w:val="31"/>
          <w:bdr w:val="none" w:color="auto" w:sz="0" w:space="0"/>
          <w:vertAlign w:val="baseline"/>
        </w:rPr>
        <w:t>分以上。</w:t>
      </w:r>
    </w:p>
    <w:p w14:paraId="71B9AD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rPr>
        <w:t>（</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6</w:t>
      </w:r>
      <w:r>
        <w:rPr>
          <w:rFonts w:hint="default" w:ascii="仿宋_GB2312" w:hAnsi="仿宋_GB2312" w:eastAsia="仿宋_GB2312" w:cs="仿宋_GB2312"/>
          <w:i w:val="0"/>
          <w:iCs w:val="0"/>
          <w:caps w:val="0"/>
          <w:color w:val="222222"/>
          <w:spacing w:val="0"/>
          <w:sz w:val="31"/>
          <w:szCs w:val="31"/>
          <w:bdr w:val="none" w:color="auto" w:sz="0" w:space="0"/>
          <w:vertAlign w:val="baseline"/>
        </w:rPr>
        <w:t>） 研究生在读期间以本人第一作者，或者导师第一作者，本人第二作者在正规刊物上发表全英文学术论文一篇及以上。</w:t>
      </w:r>
    </w:p>
    <w:p w14:paraId="396C4B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6.</w:t>
      </w:r>
      <w:r>
        <w:rPr>
          <w:rFonts w:hint="default" w:ascii="仿宋_GB2312" w:hAnsi="仿宋_GB2312" w:eastAsia="仿宋_GB2312" w:cs="仿宋_GB2312"/>
          <w:i w:val="0"/>
          <w:iCs w:val="0"/>
          <w:caps w:val="0"/>
          <w:color w:val="222222"/>
          <w:spacing w:val="0"/>
          <w:sz w:val="31"/>
          <w:szCs w:val="31"/>
          <w:bdr w:val="none" w:color="auto" w:sz="0" w:space="0"/>
          <w:vertAlign w:val="baseline"/>
        </w:rPr>
        <w:t>获奖证书、公开发表的学术论文、所获专利、出版专著及其他原创性研究成果的证明材料。</w:t>
      </w:r>
    </w:p>
    <w:p w14:paraId="1A98B4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7.</w:t>
      </w:r>
      <w:r>
        <w:rPr>
          <w:rFonts w:hint="default" w:ascii="仿宋_GB2312" w:hAnsi="仿宋_GB2312" w:eastAsia="仿宋_GB2312" w:cs="仿宋_GB2312"/>
          <w:i w:val="0"/>
          <w:iCs w:val="0"/>
          <w:caps w:val="0"/>
          <w:color w:val="222222"/>
          <w:spacing w:val="0"/>
          <w:sz w:val="31"/>
          <w:szCs w:val="31"/>
          <w:bdr w:val="none" w:color="auto" w:sz="0" w:space="0"/>
          <w:vertAlign w:val="baseline"/>
        </w:rPr>
        <w:t>硕士学位论文情况：已获硕士学位者介绍硕士学位论文概要和创新情况等，应届硕士毕业生介绍硕士学位论文开题报告及研究进展等。</w:t>
      </w:r>
    </w:p>
    <w:p w14:paraId="7FBE51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7.</w:t>
      </w:r>
      <w:r>
        <w:rPr>
          <w:rFonts w:hint="default" w:ascii="仿宋_GB2312" w:hAnsi="仿宋_GB2312" w:eastAsia="仿宋_GB2312" w:cs="仿宋_GB2312"/>
          <w:i w:val="0"/>
          <w:iCs w:val="0"/>
          <w:caps w:val="0"/>
          <w:color w:val="222222"/>
          <w:spacing w:val="0"/>
          <w:sz w:val="31"/>
          <w:szCs w:val="31"/>
          <w:bdr w:val="none" w:color="auto" w:sz="0" w:space="0"/>
          <w:vertAlign w:val="baseline"/>
        </w:rPr>
        <w:t>自我评价和攻博期间的科学研究计划书（计划书不少于</w:t>
      </w: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3000</w:t>
      </w:r>
      <w:r>
        <w:rPr>
          <w:rFonts w:hint="default" w:ascii="仿宋_GB2312" w:hAnsi="仿宋_GB2312" w:eastAsia="仿宋_GB2312" w:cs="仿宋_GB2312"/>
          <w:i w:val="0"/>
          <w:iCs w:val="0"/>
          <w:caps w:val="0"/>
          <w:color w:val="222222"/>
          <w:spacing w:val="0"/>
          <w:sz w:val="31"/>
          <w:szCs w:val="31"/>
          <w:bdr w:val="none" w:color="auto" w:sz="0" w:space="0"/>
          <w:vertAlign w:val="baseline"/>
        </w:rPr>
        <w:t>字）。</w:t>
      </w:r>
    </w:p>
    <w:p w14:paraId="24DD32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222222"/>
          <w:spacing w:val="0"/>
          <w:sz w:val="31"/>
          <w:szCs w:val="31"/>
          <w:bdr w:val="none" w:color="auto" w:sz="0" w:space="0"/>
          <w:vertAlign w:val="baseline"/>
          <w:lang w:val="en-US"/>
        </w:rPr>
        <w:t>9.</w:t>
      </w:r>
      <w:r>
        <w:rPr>
          <w:rFonts w:hint="default" w:ascii="仿宋_GB2312" w:hAnsi="仿宋_GB2312" w:eastAsia="仿宋_GB2312" w:cs="仿宋_GB2312"/>
          <w:i w:val="0"/>
          <w:iCs w:val="0"/>
          <w:caps w:val="0"/>
          <w:color w:val="222222"/>
          <w:spacing w:val="0"/>
          <w:sz w:val="31"/>
          <w:szCs w:val="31"/>
          <w:bdr w:val="none" w:color="auto" w:sz="0" w:space="0"/>
          <w:vertAlign w:val="baseline"/>
        </w:rPr>
        <w:t>两位与所申请学科相关的副教授（或相当职称）以上的专家推荐信（须加盖专家所在单位人事部门公章）。</w:t>
      </w:r>
    </w:p>
    <w:p w14:paraId="7AD2D4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材料截止时间：第一批次 </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2024</w:t>
      </w:r>
      <w:r>
        <w:rPr>
          <w:rFonts w:hint="default" w:ascii="仿宋_GB2312" w:hAnsi="仿宋_GB2312" w:eastAsia="仿宋_GB2312" w:cs="仿宋_GB2312"/>
          <w:i w:val="0"/>
          <w:iCs w:val="0"/>
          <w:caps w:val="0"/>
          <w:color w:val="000000"/>
          <w:spacing w:val="0"/>
          <w:sz w:val="31"/>
          <w:szCs w:val="31"/>
          <w:bdr w:val="none" w:color="auto" w:sz="0" w:space="0"/>
          <w:vertAlign w:val="baseline"/>
        </w:rPr>
        <w:t>年</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12</w:t>
      </w:r>
      <w:r>
        <w:rPr>
          <w:rFonts w:hint="default" w:ascii="仿宋_GB2312" w:hAnsi="仿宋_GB2312" w:eastAsia="仿宋_GB2312" w:cs="仿宋_GB2312"/>
          <w:i w:val="0"/>
          <w:iCs w:val="0"/>
          <w:caps w:val="0"/>
          <w:color w:val="000000"/>
          <w:spacing w:val="0"/>
          <w:sz w:val="31"/>
          <w:szCs w:val="31"/>
          <w:bdr w:val="none" w:color="auto" w:sz="0" w:space="0"/>
          <w:vertAlign w:val="baseline"/>
        </w:rPr>
        <w:t>月</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25</w:t>
      </w:r>
      <w:r>
        <w:rPr>
          <w:rFonts w:hint="default" w:ascii="仿宋_GB2312" w:hAnsi="仿宋_GB2312" w:eastAsia="仿宋_GB2312" w:cs="仿宋_GB2312"/>
          <w:i w:val="0"/>
          <w:iCs w:val="0"/>
          <w:caps w:val="0"/>
          <w:color w:val="000000"/>
          <w:spacing w:val="0"/>
          <w:sz w:val="31"/>
          <w:szCs w:val="31"/>
          <w:bdr w:val="none" w:color="auto" w:sz="0" w:space="0"/>
          <w:vertAlign w:val="baseline"/>
        </w:rPr>
        <w:t>日；第二批次 </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vertAlign w:val="baseline"/>
        </w:rPr>
        <w:t>年</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5</w:t>
      </w:r>
      <w:r>
        <w:rPr>
          <w:rFonts w:hint="default" w:ascii="仿宋_GB2312" w:hAnsi="仿宋_GB2312" w:eastAsia="仿宋_GB2312" w:cs="仿宋_GB2312"/>
          <w:i w:val="0"/>
          <w:iCs w:val="0"/>
          <w:caps w:val="0"/>
          <w:color w:val="000000"/>
          <w:spacing w:val="0"/>
          <w:sz w:val="31"/>
          <w:szCs w:val="31"/>
          <w:bdr w:val="none" w:color="auto" w:sz="0" w:space="0"/>
          <w:vertAlign w:val="baseline"/>
        </w:rPr>
        <w:t>月</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17</w:t>
      </w:r>
      <w:r>
        <w:rPr>
          <w:rFonts w:hint="default" w:ascii="仿宋_GB2312" w:hAnsi="仿宋_GB2312" w:eastAsia="仿宋_GB2312" w:cs="仿宋_GB2312"/>
          <w:i w:val="0"/>
          <w:iCs w:val="0"/>
          <w:caps w:val="0"/>
          <w:color w:val="000000"/>
          <w:spacing w:val="0"/>
          <w:sz w:val="31"/>
          <w:szCs w:val="31"/>
          <w:bdr w:val="none" w:color="auto" w:sz="0" w:space="0"/>
          <w:vertAlign w:val="baseline"/>
        </w:rPr>
        <w:t>日。</w:t>
      </w:r>
    </w:p>
    <w:p w14:paraId="4F146F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凡未按时提交以上资料者，取消考核资格。</w:t>
      </w:r>
    </w:p>
    <w:p w14:paraId="6B4CBE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黑体" w:hAnsi="宋体" w:eastAsia="黑体" w:cs="黑体"/>
          <w:i w:val="0"/>
          <w:iCs w:val="0"/>
          <w:caps w:val="0"/>
          <w:color w:val="000000"/>
          <w:spacing w:val="0"/>
          <w:sz w:val="31"/>
          <w:szCs w:val="31"/>
          <w:bdr w:val="none" w:color="auto" w:sz="0" w:space="0"/>
          <w:vertAlign w:val="baseline"/>
        </w:rPr>
        <w:t>五、考核</w:t>
      </w:r>
    </w:p>
    <w:p w14:paraId="6F3799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（一）资格复审</w:t>
      </w:r>
    </w:p>
    <w:p w14:paraId="56EF57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考生通过资格审查和材料评审后，学院在考核前对考生报考资格和申请材料进行复审。</w:t>
      </w:r>
    </w:p>
    <w:p w14:paraId="313F04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（二）考核</w:t>
      </w:r>
    </w:p>
    <w:p w14:paraId="2A7859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学院按招生专业成立考核小组，对进入考核阶段考生的学科背景、专业素养、外语水平、学业水平、科研能力、创新潜质、思想政治素质和品德等进行全面考核。</w:t>
      </w:r>
    </w:p>
    <w:p w14:paraId="7FCB5E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考核方式采取笔试与面试相结合方式，面试阶段由学院博士生导师组成的考核小组负责面试的具体实施，考核小组成员一般不少于</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5</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人，其中一名担任组长。安排秘书</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名，负责面试记录和协助安排有关事宜。</w:t>
      </w:r>
    </w:p>
    <w:p w14:paraId="23D43D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Style w:val="8"/>
          <w:rFonts w:hint="default" w:ascii="仿宋_GB2312" w:hAnsi="仿宋_GB2312" w:eastAsia="仿宋_GB2312" w:cs="仿宋_GB2312"/>
          <w:b/>
          <w:bCs/>
          <w:i w:val="0"/>
          <w:iCs w:val="0"/>
          <w:caps w:val="0"/>
          <w:color w:val="000000"/>
          <w:spacing w:val="0"/>
          <w:sz w:val="31"/>
          <w:szCs w:val="31"/>
          <w:bdr w:val="none" w:color="auto" w:sz="0" w:space="0"/>
          <w:shd w:val="clear" w:fill="FFFFFF"/>
          <w:vertAlign w:val="baseline"/>
          <w:lang w:val="en-US"/>
        </w:rPr>
        <w:t>1.</w:t>
      </w:r>
      <w:r>
        <w:rPr>
          <w:rStyle w:val="8"/>
          <w:rFonts w:hint="default" w:ascii="仿宋_GB2312" w:hAnsi="仿宋_GB2312" w:eastAsia="仿宋_GB2312" w:cs="仿宋_GB2312"/>
          <w:b/>
          <w:bCs/>
          <w:i w:val="0"/>
          <w:iCs w:val="0"/>
          <w:caps w:val="0"/>
          <w:color w:val="000000"/>
          <w:spacing w:val="0"/>
          <w:sz w:val="31"/>
          <w:szCs w:val="31"/>
          <w:bdr w:val="none" w:color="auto" w:sz="0" w:space="0"/>
          <w:shd w:val="clear" w:fill="FFFFFF"/>
          <w:vertAlign w:val="baseline"/>
        </w:rPr>
        <w:t>普通招考（申请</w:t>
      </w:r>
      <w:r>
        <w:rPr>
          <w:rStyle w:val="8"/>
          <w:rFonts w:hint="default" w:ascii="仿宋_GB2312" w:hAnsi="仿宋_GB2312" w:eastAsia="仿宋_GB2312" w:cs="仿宋_GB2312"/>
          <w:b/>
          <w:bCs/>
          <w:i w:val="0"/>
          <w:iCs w:val="0"/>
          <w:caps w:val="0"/>
          <w:color w:val="000000"/>
          <w:spacing w:val="0"/>
          <w:sz w:val="31"/>
          <w:szCs w:val="31"/>
          <w:bdr w:val="none" w:color="auto" w:sz="0" w:space="0"/>
          <w:shd w:val="clear" w:fill="FFFFFF"/>
          <w:vertAlign w:val="baseline"/>
          <w:lang w:val="en-US"/>
        </w:rPr>
        <w:t>-</w:t>
      </w:r>
      <w:r>
        <w:rPr>
          <w:rStyle w:val="8"/>
          <w:rFonts w:hint="default" w:ascii="仿宋_GB2312" w:hAnsi="仿宋_GB2312" w:eastAsia="仿宋_GB2312" w:cs="仿宋_GB2312"/>
          <w:b/>
          <w:bCs/>
          <w:i w:val="0"/>
          <w:iCs w:val="0"/>
          <w:caps w:val="0"/>
          <w:color w:val="000000"/>
          <w:spacing w:val="0"/>
          <w:sz w:val="31"/>
          <w:szCs w:val="31"/>
          <w:bdr w:val="none" w:color="auto" w:sz="0" w:space="0"/>
          <w:shd w:val="clear" w:fill="FFFFFF"/>
          <w:vertAlign w:val="baseline"/>
        </w:rPr>
        <w:t>考核制）</w:t>
      </w:r>
    </w:p>
    <w:p w14:paraId="404BFF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考核由外国语、专业基础和专业综合</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3</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个部分组成，其中专业基础部分以笔试的形式考核，外国语和专业综合部分以面试的形式考核。</w:t>
      </w:r>
    </w:p>
    <w:p w14:paraId="041F7E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考核总成绩满分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300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分，由外国语、专业基础和专业综合</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3</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个部分组成。</w:t>
      </w:r>
    </w:p>
    <w:p w14:paraId="3D9A5A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）专业基础（满分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分合格），主要对考生的基础知识和基本能力进行考察。考试科目如下：</w:t>
      </w:r>
    </w:p>
    <w:tbl>
      <w:tblPr>
        <w:tblW w:w="850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62"/>
        <w:gridCol w:w="4243"/>
      </w:tblGrid>
      <w:tr w14:paraId="1255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33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2272C5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jc w:val="center"/>
              <w:textAlignment w:val="baseline"/>
              <w:rPr>
                <w:sz w:val="24"/>
                <w:szCs w:val="24"/>
              </w:rPr>
            </w:pPr>
            <w:r>
              <w:rPr>
                <w:rStyle w:val="8"/>
                <w:rFonts w:hint="default" w:ascii="仿宋_GB2312" w:hAnsi="仿宋_GB2312" w:eastAsia="仿宋_GB2312" w:cs="仿宋_GB2312"/>
                <w:b/>
                <w:bCs/>
                <w:i w:val="0"/>
                <w:iCs w:val="0"/>
                <w:caps w:val="0"/>
                <w:color w:val="000000"/>
                <w:spacing w:val="0"/>
                <w:sz w:val="28"/>
                <w:szCs w:val="28"/>
                <w:bdr w:val="none" w:color="auto" w:sz="0" w:space="0"/>
                <w:shd w:val="clear" w:fill="FFFFFF"/>
                <w:vertAlign w:val="baseline"/>
              </w:rPr>
              <w:t>报考专业</w:t>
            </w:r>
          </w:p>
        </w:tc>
        <w:tc>
          <w:tcPr>
            <w:tcW w:w="3375" w:type="dxa"/>
            <w:tcBorders>
              <w:top w:val="single" w:color="auto" w:sz="6" w:space="0"/>
              <w:left w:val="nil"/>
              <w:bottom w:val="single" w:color="auto" w:sz="6" w:space="0"/>
              <w:right w:val="single" w:color="auto" w:sz="6" w:space="0"/>
            </w:tcBorders>
            <w:shd w:val="clear"/>
            <w:tcMar>
              <w:left w:w="105" w:type="dxa"/>
              <w:right w:w="105" w:type="dxa"/>
            </w:tcMar>
            <w:vAlign w:val="top"/>
          </w:tcPr>
          <w:p w14:paraId="2D61CF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jc w:val="center"/>
              <w:textAlignment w:val="baseline"/>
              <w:rPr>
                <w:sz w:val="24"/>
                <w:szCs w:val="24"/>
              </w:rPr>
            </w:pPr>
            <w:r>
              <w:rPr>
                <w:rStyle w:val="8"/>
                <w:rFonts w:hint="default" w:ascii="仿宋_GB2312" w:hAnsi="仿宋_GB2312" w:eastAsia="仿宋_GB2312" w:cs="仿宋_GB2312"/>
                <w:b/>
                <w:bCs/>
                <w:i w:val="0"/>
                <w:iCs w:val="0"/>
                <w:caps w:val="0"/>
                <w:color w:val="000000"/>
                <w:spacing w:val="0"/>
                <w:sz w:val="28"/>
                <w:szCs w:val="28"/>
                <w:bdr w:val="none" w:color="auto" w:sz="0" w:space="0"/>
                <w:shd w:val="clear" w:fill="FFFFFF"/>
                <w:vertAlign w:val="baseline"/>
              </w:rPr>
              <w:t>考试科目</w:t>
            </w:r>
          </w:p>
        </w:tc>
      </w:tr>
      <w:tr w14:paraId="6772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390" w:type="dxa"/>
            <w:tcBorders>
              <w:top w:val="nil"/>
              <w:left w:val="single" w:color="auto" w:sz="6" w:space="0"/>
              <w:bottom w:val="single" w:color="auto" w:sz="6" w:space="0"/>
              <w:right w:val="single" w:color="auto" w:sz="6" w:space="0"/>
            </w:tcBorders>
            <w:shd w:val="clear"/>
            <w:tcMar>
              <w:left w:w="105" w:type="dxa"/>
              <w:right w:w="105" w:type="dxa"/>
            </w:tcMar>
            <w:vAlign w:val="top"/>
          </w:tcPr>
          <w:p w14:paraId="386B07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jc w:val="left"/>
              <w:textAlignment w:val="baseline"/>
              <w:rPr>
                <w:sz w:val="24"/>
                <w:szCs w:val="24"/>
              </w:rPr>
            </w:pPr>
            <w:r>
              <w:rPr>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电气工程、能源动力</w:t>
            </w:r>
          </w:p>
        </w:tc>
        <w:tc>
          <w:tcPr>
            <w:tcW w:w="3375" w:type="dxa"/>
            <w:tcBorders>
              <w:top w:val="nil"/>
              <w:left w:val="nil"/>
              <w:bottom w:val="single" w:color="auto" w:sz="6" w:space="0"/>
              <w:right w:val="single" w:color="auto" w:sz="6" w:space="0"/>
            </w:tcBorders>
            <w:shd w:val="clear"/>
            <w:tcMar>
              <w:left w:w="105" w:type="dxa"/>
              <w:right w:w="105" w:type="dxa"/>
            </w:tcMar>
            <w:vAlign w:val="top"/>
          </w:tcPr>
          <w:p w14:paraId="25AACE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jc w:val="both"/>
              <w:textAlignment w:val="baseline"/>
              <w:rPr>
                <w:sz w:val="24"/>
                <w:szCs w:val="24"/>
              </w:rPr>
            </w:pPr>
            <w:r>
              <w:rPr>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现代电力系统分析</w:t>
            </w:r>
          </w:p>
        </w:tc>
      </w:tr>
      <w:tr w14:paraId="0ADA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390" w:type="dxa"/>
            <w:tcBorders>
              <w:top w:val="nil"/>
              <w:left w:val="single" w:color="auto" w:sz="6" w:space="0"/>
              <w:bottom w:val="single" w:color="auto" w:sz="6" w:space="0"/>
              <w:right w:val="single" w:color="auto" w:sz="6" w:space="0"/>
            </w:tcBorders>
            <w:shd w:val="clear"/>
            <w:tcMar>
              <w:left w:w="105" w:type="dxa"/>
              <w:right w:w="105" w:type="dxa"/>
            </w:tcMar>
            <w:vAlign w:val="top"/>
          </w:tcPr>
          <w:p w14:paraId="1B54A1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jc w:val="left"/>
              <w:textAlignment w:val="baseline"/>
              <w:rPr>
                <w:sz w:val="24"/>
                <w:szCs w:val="24"/>
              </w:rPr>
            </w:pPr>
            <w:r>
              <w:rPr>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控制科学与工程</w:t>
            </w:r>
          </w:p>
        </w:tc>
        <w:tc>
          <w:tcPr>
            <w:tcW w:w="3375" w:type="dxa"/>
            <w:tcBorders>
              <w:top w:val="nil"/>
              <w:left w:val="nil"/>
              <w:bottom w:val="single" w:color="auto" w:sz="6" w:space="0"/>
              <w:right w:val="single" w:color="auto" w:sz="6" w:space="0"/>
            </w:tcBorders>
            <w:shd w:val="clear"/>
            <w:tcMar>
              <w:left w:w="105" w:type="dxa"/>
              <w:right w:w="105" w:type="dxa"/>
            </w:tcMar>
            <w:vAlign w:val="top"/>
          </w:tcPr>
          <w:p w14:paraId="3B6A68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jc w:val="both"/>
              <w:textAlignment w:val="baseline"/>
              <w:rPr>
                <w:sz w:val="24"/>
                <w:szCs w:val="24"/>
              </w:rPr>
            </w:pPr>
            <w:r>
              <w:rPr>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模式识别与机器学习</w:t>
            </w:r>
          </w:p>
        </w:tc>
      </w:tr>
      <w:tr w14:paraId="32B5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390" w:type="dxa"/>
            <w:tcBorders>
              <w:top w:val="nil"/>
              <w:left w:val="single" w:color="auto" w:sz="6" w:space="0"/>
              <w:bottom w:val="single" w:color="auto" w:sz="6" w:space="0"/>
              <w:right w:val="single" w:color="auto" w:sz="6" w:space="0"/>
            </w:tcBorders>
            <w:shd w:val="clear"/>
            <w:tcMar>
              <w:left w:w="105" w:type="dxa"/>
              <w:right w:w="105" w:type="dxa"/>
            </w:tcMar>
            <w:vAlign w:val="top"/>
          </w:tcPr>
          <w:p w14:paraId="0C2638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jc w:val="left"/>
              <w:textAlignment w:val="baseline"/>
              <w:rPr>
                <w:sz w:val="24"/>
                <w:szCs w:val="24"/>
              </w:rPr>
            </w:pPr>
            <w:r>
              <w:rPr>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电子科学与技术</w:t>
            </w:r>
          </w:p>
        </w:tc>
        <w:tc>
          <w:tcPr>
            <w:tcW w:w="3375" w:type="dxa"/>
            <w:tcBorders>
              <w:top w:val="nil"/>
              <w:left w:val="nil"/>
              <w:bottom w:val="single" w:color="auto" w:sz="6" w:space="0"/>
              <w:right w:val="single" w:color="auto" w:sz="6" w:space="0"/>
            </w:tcBorders>
            <w:shd w:val="clear"/>
            <w:tcMar>
              <w:left w:w="105" w:type="dxa"/>
              <w:right w:w="105" w:type="dxa"/>
            </w:tcMar>
            <w:vAlign w:val="top"/>
          </w:tcPr>
          <w:p w14:paraId="7DCDA1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jc w:val="both"/>
              <w:textAlignment w:val="baseline"/>
              <w:rPr>
                <w:sz w:val="24"/>
                <w:szCs w:val="24"/>
              </w:rPr>
            </w:pPr>
            <w:r>
              <w:rPr>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信号分析与处理</w:t>
            </w:r>
          </w:p>
        </w:tc>
      </w:tr>
      <w:tr w14:paraId="2C29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390" w:type="dxa"/>
            <w:tcBorders>
              <w:top w:val="nil"/>
              <w:left w:val="single" w:color="auto" w:sz="6" w:space="0"/>
              <w:bottom w:val="single" w:color="auto" w:sz="6" w:space="0"/>
              <w:right w:val="single" w:color="auto" w:sz="6" w:space="0"/>
            </w:tcBorders>
            <w:shd w:val="clear"/>
            <w:tcMar>
              <w:left w:w="105" w:type="dxa"/>
              <w:right w:w="105" w:type="dxa"/>
            </w:tcMar>
            <w:vAlign w:val="top"/>
          </w:tcPr>
          <w:p w14:paraId="72640D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jc w:val="left"/>
              <w:textAlignment w:val="baseline"/>
              <w:rPr>
                <w:sz w:val="24"/>
                <w:szCs w:val="24"/>
              </w:rPr>
            </w:pPr>
            <w:r>
              <w:rPr>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电子信息</w:t>
            </w:r>
          </w:p>
        </w:tc>
        <w:tc>
          <w:tcPr>
            <w:tcW w:w="3375" w:type="dxa"/>
            <w:tcBorders>
              <w:top w:val="nil"/>
              <w:left w:val="nil"/>
              <w:bottom w:val="single" w:color="auto" w:sz="6" w:space="0"/>
              <w:right w:val="single" w:color="auto" w:sz="6" w:space="0"/>
            </w:tcBorders>
            <w:shd w:val="clear"/>
            <w:tcMar>
              <w:left w:w="105" w:type="dxa"/>
              <w:right w:w="105" w:type="dxa"/>
            </w:tcMar>
            <w:vAlign w:val="top"/>
          </w:tcPr>
          <w:p w14:paraId="47A221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jc w:val="left"/>
              <w:textAlignment w:val="baseline"/>
              <w:rPr>
                <w:sz w:val="24"/>
                <w:szCs w:val="24"/>
              </w:rPr>
            </w:pPr>
            <w:r>
              <w:rPr>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模式识别与机器学习、信号分析与处理、现代传感器原理与应用任选一门</w:t>
            </w:r>
          </w:p>
        </w:tc>
      </w:tr>
    </w:tbl>
    <w:p w14:paraId="48A14F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笔试时间：</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年</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月</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3</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日下午</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2:30-5:00</w:t>
      </w:r>
    </w:p>
    <w:p w14:paraId="78B1CE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笔试地点：复临舍教学楼（具体安排另行通知）</w:t>
      </w:r>
    </w:p>
    <w:p w14:paraId="1072BD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2</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）外国语（满分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分合格），主要考察考生英语运用能力的掌握程度。</w:t>
      </w:r>
    </w:p>
    <w:p w14:paraId="1F6330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3</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）专业综合（满分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分合格），主要考察考生思想政治素质、专业素养、学业水平、科研潜质、创新意识和创新能力等方面的内容。</w:t>
      </w:r>
    </w:p>
    <w:p w14:paraId="382466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面试时间：</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年</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月</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3</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日上午</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8:30-</w:t>
      </w:r>
    </w:p>
    <w:p w14:paraId="2A8975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面试地点：院楼（具体安排另行通知）</w:t>
      </w:r>
    </w:p>
    <w:p w14:paraId="2CB72C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Style w:val="8"/>
          <w:rFonts w:hint="default" w:ascii="仿宋_GB2312" w:hAnsi="仿宋_GB2312" w:eastAsia="仿宋_GB2312" w:cs="仿宋_GB2312"/>
          <w:b/>
          <w:bCs/>
          <w:i w:val="0"/>
          <w:iCs w:val="0"/>
          <w:caps w:val="0"/>
          <w:color w:val="000000"/>
          <w:spacing w:val="0"/>
          <w:sz w:val="31"/>
          <w:szCs w:val="31"/>
          <w:bdr w:val="none" w:color="auto" w:sz="0" w:space="0"/>
          <w:shd w:val="clear" w:fill="FFFFFF"/>
          <w:vertAlign w:val="baseline"/>
          <w:lang w:val="en-US"/>
        </w:rPr>
        <w:t>2.</w:t>
      </w:r>
      <w:r>
        <w:rPr>
          <w:rStyle w:val="8"/>
          <w:rFonts w:hint="default" w:ascii="仿宋_GB2312" w:hAnsi="仿宋_GB2312" w:eastAsia="仿宋_GB2312" w:cs="仿宋_GB2312"/>
          <w:b/>
          <w:bCs/>
          <w:i w:val="0"/>
          <w:iCs w:val="0"/>
          <w:caps w:val="0"/>
          <w:color w:val="000000"/>
          <w:spacing w:val="0"/>
          <w:sz w:val="31"/>
          <w:szCs w:val="31"/>
          <w:bdr w:val="none" w:color="auto" w:sz="0" w:space="0"/>
          <w:shd w:val="clear" w:fill="FFFFFF"/>
          <w:vertAlign w:val="baseline"/>
        </w:rPr>
        <w:t>硕博连读</w:t>
      </w:r>
    </w:p>
    <w:p w14:paraId="1C46F0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硕博连读生免专业基础考核（笔试），直接进入综合考核环节（面试），包括外国语和专业综合两部分。考核总成绩满分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分，由外国语和专业综合</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2</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个部分组成，其中外语占</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20%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，专业综合占</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80%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w:t>
      </w:r>
    </w:p>
    <w:p w14:paraId="49FA2E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①外国语（满分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分合格），主要考察考生英语运用能力的掌握程度。</w:t>
      </w:r>
    </w:p>
    <w:p w14:paraId="6CCFD6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②专业综合（满分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分合格），主要考察考生思想政治素质、专业素养、学业水平、科研潜质、创新意识和创新能力等方面的内容。</w:t>
      </w:r>
    </w:p>
    <w:p w14:paraId="5A7690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面试时间：</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年</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月</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3</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日上午</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8:30-</w:t>
      </w:r>
    </w:p>
    <w:p w14:paraId="429995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面试地点：院楼（具体安排另行通知）</w:t>
      </w:r>
    </w:p>
    <w:p w14:paraId="2D5067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（三）同等学力考生须加试两门报考专业硕士期间的主干课程，加试方式为笔试，笔试科目：</w:t>
      </w:r>
    </w:p>
    <w:p w14:paraId="57B2C7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能源动力：电路、电气工程综合</w:t>
      </w:r>
    </w:p>
    <w:p w14:paraId="0FF28D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电子信息：现代通信网络技术、视觉感知与图像处理技术</w:t>
      </w:r>
    </w:p>
    <w:p w14:paraId="7F1E69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不合格者（单科成绩低于</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分）不予录取。</w:t>
      </w:r>
    </w:p>
    <w:p w14:paraId="7F57D9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黑体" w:hAnsi="宋体" w:eastAsia="黑体" w:cs="黑体"/>
          <w:i w:val="0"/>
          <w:iCs w:val="0"/>
          <w:caps w:val="0"/>
          <w:color w:val="000000"/>
          <w:spacing w:val="0"/>
          <w:sz w:val="31"/>
          <w:szCs w:val="31"/>
          <w:bdr w:val="none" w:color="auto" w:sz="0" w:space="0"/>
          <w:vertAlign w:val="baseline"/>
        </w:rPr>
        <w:t>六、录取</w:t>
      </w:r>
    </w:p>
    <w:p w14:paraId="6EB488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（一）总成绩</w:t>
      </w:r>
    </w:p>
    <w:p w14:paraId="3855BE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普通招考（申请</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考核制）考生总成绩满分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400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分，由材料评审成绩和考核总成绩两部分组成，其中材料审核</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分，专业基础</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分，英语</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分，专业综合</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w:t>
      </w:r>
    </w:p>
    <w:p w14:paraId="4808D9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硕博连读考生总成绩满分</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分，由材料评审成绩和考核总成绩两部分组成，材料占</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15%</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，考核占</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lang w:val="en-US"/>
        </w:rPr>
        <w:t>85%</w:t>
      </w:r>
      <w:r>
        <w:rPr>
          <w:rFonts w:hint="default" w:ascii="仿宋_GB2312" w:hAnsi="仿宋_GB2312" w:eastAsia="仿宋_GB2312" w:cs="仿宋_GB2312"/>
          <w:i w:val="0"/>
          <w:iCs w:val="0"/>
          <w:caps w:val="0"/>
          <w:color w:val="000000"/>
          <w:spacing w:val="0"/>
          <w:sz w:val="31"/>
          <w:szCs w:val="31"/>
          <w:bdr w:val="none" w:color="auto" w:sz="0" w:space="0"/>
          <w:shd w:val="clear" w:fill="FFFFFF"/>
          <w:vertAlign w:val="baseline"/>
        </w:rPr>
        <w:t>。</w:t>
      </w:r>
    </w:p>
    <w:p w14:paraId="5FBBEE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（二）按照德智体全面衡量、择优录取、保证质量、宁缺毋滥的原则，根据考生的申请材料审查和评价结果、考核总成绩以及思想政治素质和品德考核结果，结合学院和导师招生计划，择优确定拟录取名单。</w:t>
      </w:r>
    </w:p>
    <w:p w14:paraId="5CC05B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（三）有下列情形之一者，不予录取：</w:t>
      </w:r>
    </w:p>
    <w:p w14:paraId="54FFB9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w:t>
      </w:r>
      <w:r>
        <w:rPr>
          <w:rFonts w:hint="default" w:ascii="仿宋_GB2312" w:hAnsi="仿宋_GB2312" w:eastAsia="仿宋_GB2312" w:cs="仿宋_GB2312"/>
          <w:i w:val="0"/>
          <w:iCs w:val="0"/>
          <w:caps w:val="0"/>
          <w:color w:val="000000"/>
          <w:spacing w:val="0"/>
          <w:sz w:val="31"/>
          <w:szCs w:val="31"/>
          <w:bdr w:val="none" w:color="auto" w:sz="0" w:space="0"/>
          <w:vertAlign w:val="baseline"/>
        </w:rPr>
        <w:t>）未按规定参加考核者。</w:t>
      </w:r>
    </w:p>
    <w:p w14:paraId="2BBAC7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w:t>
      </w:r>
      <w:r>
        <w:rPr>
          <w:rFonts w:hint="default" w:ascii="仿宋_GB2312" w:hAnsi="仿宋_GB2312" w:eastAsia="仿宋_GB2312" w:cs="仿宋_GB2312"/>
          <w:i w:val="0"/>
          <w:iCs w:val="0"/>
          <w:caps w:val="0"/>
          <w:color w:val="000000"/>
          <w:spacing w:val="0"/>
          <w:sz w:val="31"/>
          <w:szCs w:val="31"/>
          <w:bdr w:val="none" w:color="auto" w:sz="0" w:space="0"/>
          <w:vertAlign w:val="baseline"/>
        </w:rPr>
        <w:t>）各考核部分单项成绩低于</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60</w:t>
      </w:r>
      <w:r>
        <w:rPr>
          <w:rFonts w:hint="default" w:ascii="仿宋_GB2312" w:hAnsi="仿宋_GB2312" w:eastAsia="仿宋_GB2312" w:cs="仿宋_GB2312"/>
          <w:i w:val="0"/>
          <w:iCs w:val="0"/>
          <w:caps w:val="0"/>
          <w:color w:val="000000"/>
          <w:spacing w:val="0"/>
          <w:sz w:val="31"/>
          <w:szCs w:val="31"/>
          <w:bdr w:val="none" w:color="auto" w:sz="0" w:space="0"/>
          <w:vertAlign w:val="baseline"/>
        </w:rPr>
        <w:t>分者。</w:t>
      </w:r>
    </w:p>
    <w:p w14:paraId="6C8632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3</w:t>
      </w:r>
      <w:r>
        <w:rPr>
          <w:rFonts w:hint="default" w:ascii="仿宋_GB2312" w:hAnsi="仿宋_GB2312" w:eastAsia="仿宋_GB2312" w:cs="仿宋_GB2312"/>
          <w:i w:val="0"/>
          <w:iCs w:val="0"/>
          <w:caps w:val="0"/>
          <w:color w:val="000000"/>
          <w:spacing w:val="0"/>
          <w:sz w:val="31"/>
          <w:szCs w:val="31"/>
          <w:bdr w:val="none" w:color="auto" w:sz="0" w:space="0"/>
          <w:vertAlign w:val="baseline"/>
        </w:rPr>
        <w:t>）思想品德考核不合格者。</w:t>
      </w:r>
    </w:p>
    <w:p w14:paraId="0F748E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4</w:t>
      </w:r>
      <w:r>
        <w:rPr>
          <w:rFonts w:hint="default" w:ascii="仿宋_GB2312" w:hAnsi="仿宋_GB2312" w:eastAsia="仿宋_GB2312" w:cs="仿宋_GB2312"/>
          <w:i w:val="0"/>
          <w:iCs w:val="0"/>
          <w:caps w:val="0"/>
          <w:color w:val="000000"/>
          <w:spacing w:val="0"/>
          <w:sz w:val="31"/>
          <w:szCs w:val="31"/>
          <w:bdr w:val="none" w:color="auto" w:sz="0" w:space="0"/>
          <w:vertAlign w:val="baseline"/>
        </w:rPr>
        <w:t>）体检不合格者。</w:t>
      </w:r>
    </w:p>
    <w:p w14:paraId="15FEF1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5</w:t>
      </w:r>
      <w:r>
        <w:rPr>
          <w:rFonts w:hint="default" w:ascii="仿宋_GB2312" w:hAnsi="仿宋_GB2312" w:eastAsia="仿宋_GB2312" w:cs="仿宋_GB2312"/>
          <w:i w:val="0"/>
          <w:iCs w:val="0"/>
          <w:caps w:val="0"/>
          <w:color w:val="000000"/>
          <w:spacing w:val="0"/>
          <w:sz w:val="31"/>
          <w:szCs w:val="31"/>
          <w:bdr w:val="none" w:color="auto" w:sz="0" w:space="0"/>
          <w:vertAlign w:val="baseline"/>
        </w:rPr>
        <w:t>）提供不实报考材料，弄虚作假者。</w:t>
      </w:r>
    </w:p>
    <w:p w14:paraId="278B0C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5D18C9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24CB4E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（五）拟录取考生体检在新生入学时统一进行。</w:t>
      </w:r>
    </w:p>
    <w:p w14:paraId="1647CF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黑体" w:hAnsi="宋体" w:eastAsia="黑体" w:cs="黑体"/>
          <w:i w:val="0"/>
          <w:iCs w:val="0"/>
          <w:caps w:val="0"/>
          <w:color w:val="000000"/>
          <w:spacing w:val="0"/>
          <w:sz w:val="31"/>
          <w:szCs w:val="31"/>
          <w:bdr w:val="none" w:color="auto" w:sz="0" w:space="0"/>
          <w:vertAlign w:val="baseline"/>
        </w:rPr>
        <w:t>七、信息公开</w:t>
      </w:r>
    </w:p>
    <w:p w14:paraId="4442FD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拟录取名单确定后，将在电气与信息工程学院官网进行公示，公示时间不少于</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7</w:t>
      </w:r>
      <w:r>
        <w:rPr>
          <w:rFonts w:hint="default" w:ascii="仿宋_GB2312" w:hAnsi="仿宋_GB2312" w:eastAsia="仿宋_GB2312" w:cs="仿宋_GB2312"/>
          <w:i w:val="0"/>
          <w:iCs w:val="0"/>
          <w:caps w:val="0"/>
          <w:color w:val="000000"/>
          <w:spacing w:val="0"/>
          <w:sz w:val="31"/>
          <w:szCs w:val="31"/>
          <w:bdr w:val="none" w:color="auto" w:sz="0" w:space="0"/>
          <w:vertAlign w:val="baseline"/>
        </w:rPr>
        <w:t>天。</w:t>
      </w:r>
    </w:p>
    <w:p w14:paraId="4ACB2B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黑体" w:hAnsi="宋体" w:eastAsia="黑体" w:cs="黑体"/>
          <w:i w:val="0"/>
          <w:iCs w:val="0"/>
          <w:caps w:val="0"/>
          <w:color w:val="000000"/>
          <w:spacing w:val="0"/>
          <w:sz w:val="31"/>
          <w:szCs w:val="31"/>
          <w:bdr w:val="none" w:color="auto" w:sz="0" w:space="0"/>
          <w:vertAlign w:val="baseline"/>
        </w:rPr>
        <w:t>八、其他</w:t>
      </w:r>
    </w:p>
    <w:p w14:paraId="470B91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w:t>
      </w:r>
      <w:r>
        <w:rPr>
          <w:rFonts w:hint="default" w:ascii="仿宋_GB2312" w:hAnsi="仿宋_GB2312" w:eastAsia="仿宋_GB2312" w:cs="仿宋_GB2312"/>
          <w:i w:val="0"/>
          <w:iCs w:val="0"/>
          <w:caps w:val="0"/>
          <w:color w:val="000000"/>
          <w:spacing w:val="0"/>
          <w:sz w:val="31"/>
          <w:szCs w:val="31"/>
          <w:bdr w:val="none" w:color="auto" w:sz="0" w:space="0"/>
          <w:vertAlign w:val="baseline"/>
        </w:rPr>
        <w:t>考核环节将全程录音录像。严禁各种形式的违规和干扰考核复试秩序的行为，若发现作弊、冒名顶替、替考等情况，一经查实，将按照相关法律法规严肃处理。</w:t>
      </w:r>
    </w:p>
    <w:p w14:paraId="0D154C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w:t>
      </w:r>
      <w:r>
        <w:rPr>
          <w:rFonts w:hint="default" w:ascii="仿宋_GB2312" w:hAnsi="仿宋_GB2312" w:eastAsia="仿宋_GB2312" w:cs="仿宋_GB2312"/>
          <w:i w:val="0"/>
          <w:iCs w:val="0"/>
          <w:caps w:val="0"/>
          <w:color w:val="000000"/>
          <w:spacing w:val="0"/>
          <w:sz w:val="31"/>
          <w:szCs w:val="31"/>
          <w:bdr w:val="none" w:color="auto" w:sz="0" w:space="0"/>
          <w:vertAlign w:val="baseline"/>
        </w:rPr>
        <w:t>考试内容属于国家机密。考生不得私自传递、发布考试相关的任何信息。</w:t>
      </w:r>
    </w:p>
    <w:p w14:paraId="3CBF8C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3.</w:t>
      </w:r>
      <w:r>
        <w:rPr>
          <w:rFonts w:hint="default" w:ascii="仿宋_GB2312" w:hAnsi="仿宋_GB2312" w:eastAsia="仿宋_GB2312" w:cs="仿宋_GB2312"/>
          <w:i w:val="0"/>
          <w:iCs w:val="0"/>
          <w:caps w:val="0"/>
          <w:color w:val="000000"/>
          <w:spacing w:val="0"/>
          <w:sz w:val="31"/>
          <w:szCs w:val="31"/>
          <w:bdr w:val="none" w:color="auto" w:sz="0" w:space="0"/>
          <w:vertAlign w:val="baseline"/>
        </w:rPr>
        <w:t>考生须在考核前缴纳考核费用，标准为</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120</w:t>
      </w:r>
      <w:r>
        <w:rPr>
          <w:rFonts w:hint="default" w:ascii="仿宋_GB2312" w:hAnsi="仿宋_GB2312" w:eastAsia="仿宋_GB2312" w:cs="仿宋_GB2312"/>
          <w:i w:val="0"/>
          <w:iCs w:val="0"/>
          <w:caps w:val="0"/>
          <w:color w:val="000000"/>
          <w:spacing w:val="0"/>
          <w:sz w:val="31"/>
          <w:szCs w:val="31"/>
          <w:bdr w:val="none" w:color="auto" w:sz="0" w:space="0"/>
          <w:vertAlign w:val="baseline"/>
        </w:rPr>
        <w:t>元</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w:t>
      </w:r>
      <w:r>
        <w:rPr>
          <w:rFonts w:hint="default" w:ascii="仿宋_GB2312" w:hAnsi="仿宋_GB2312" w:eastAsia="仿宋_GB2312" w:cs="仿宋_GB2312"/>
          <w:i w:val="0"/>
          <w:iCs w:val="0"/>
          <w:caps w:val="0"/>
          <w:color w:val="000000"/>
          <w:spacing w:val="0"/>
          <w:sz w:val="31"/>
          <w:szCs w:val="31"/>
          <w:bdr w:val="none" w:color="auto" w:sz="0" w:space="0"/>
          <w:vertAlign w:val="baseline"/>
        </w:rPr>
        <w:t>人。</w:t>
      </w:r>
    </w:p>
    <w:p w14:paraId="124592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4.</w:t>
      </w:r>
      <w:r>
        <w:rPr>
          <w:rFonts w:hint="default" w:ascii="仿宋_GB2312" w:hAnsi="仿宋_GB2312" w:eastAsia="仿宋_GB2312" w:cs="仿宋_GB2312"/>
          <w:i w:val="0"/>
          <w:iCs w:val="0"/>
          <w:caps w:val="0"/>
          <w:color w:val="000000"/>
          <w:spacing w:val="0"/>
          <w:sz w:val="31"/>
          <w:szCs w:val="31"/>
          <w:bdr w:val="none" w:color="auto" w:sz="0" w:space="0"/>
          <w:vertAlign w:val="baseline"/>
        </w:rPr>
        <w:t>未按规定时间参加考核的考生按弃权处理。</w:t>
      </w:r>
    </w:p>
    <w:p w14:paraId="6D72E3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5.</w:t>
      </w:r>
      <w:r>
        <w:rPr>
          <w:rFonts w:hint="default" w:ascii="仿宋_GB2312" w:hAnsi="仿宋_GB2312" w:eastAsia="仿宋_GB2312" w:cs="仿宋_GB2312"/>
          <w:i w:val="0"/>
          <w:iCs w:val="0"/>
          <w:caps w:val="0"/>
          <w:color w:val="000000"/>
          <w:spacing w:val="0"/>
          <w:sz w:val="31"/>
          <w:szCs w:val="31"/>
          <w:bdr w:val="none" w:color="auto" w:sz="0" w:space="0"/>
          <w:vertAlign w:val="baseline"/>
        </w:rPr>
        <w:t>未尽事宜遵照《湖南大学</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vertAlign w:val="baseline"/>
        </w:rPr>
        <w:t>年招收攻读博士研究生招生简章》及当年博士研究生招生文件执行。</w:t>
      </w:r>
    </w:p>
    <w:p w14:paraId="62C094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6.</w:t>
      </w:r>
      <w:r>
        <w:rPr>
          <w:rFonts w:hint="default" w:ascii="仿宋_GB2312" w:hAnsi="仿宋_GB2312" w:eastAsia="仿宋_GB2312" w:cs="仿宋_GB2312"/>
          <w:i w:val="0"/>
          <w:iCs w:val="0"/>
          <w:caps w:val="0"/>
          <w:color w:val="000000"/>
          <w:spacing w:val="0"/>
          <w:sz w:val="31"/>
          <w:szCs w:val="31"/>
          <w:bdr w:val="none" w:color="auto" w:sz="0" w:space="0"/>
          <w:vertAlign w:val="baseline"/>
        </w:rPr>
        <w:t>请考生及时留意湖南大学研究生院网站和学院网站上有关博士生招生相关信息。</w:t>
      </w:r>
    </w:p>
    <w:p w14:paraId="13DF48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黑体" w:hAnsi="宋体" w:eastAsia="黑体" w:cs="黑体"/>
          <w:i w:val="0"/>
          <w:iCs w:val="0"/>
          <w:caps w:val="0"/>
          <w:color w:val="000000"/>
          <w:spacing w:val="0"/>
          <w:sz w:val="31"/>
          <w:szCs w:val="31"/>
          <w:bdr w:val="none" w:color="auto" w:sz="0" w:space="0"/>
          <w:vertAlign w:val="baseline"/>
        </w:rPr>
        <w:t>九、联系方式</w:t>
      </w:r>
    </w:p>
    <w:p w14:paraId="05A8A3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地址：湖南大学电气与信息工程学院院楼</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213-1</w:t>
      </w:r>
    </w:p>
    <w:p w14:paraId="29BEC1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电话：</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0731-88822252</w:t>
      </w:r>
    </w:p>
    <w:p w14:paraId="5079BC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vertAlign w:val="baseline"/>
        </w:rPr>
        <w:t>联系人：赵老师</w:t>
      </w:r>
    </w:p>
    <w:p w14:paraId="3D2039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5"/>
        <w:jc w:val="left"/>
        <w:textAlignment w:val="baseline"/>
        <w:rPr>
          <w:rFonts w:hint="eastAsia" w:ascii="微软雅黑" w:hAnsi="微软雅黑" w:eastAsia="微软雅黑" w:cs="微软雅黑"/>
          <w:i w:val="0"/>
          <w:iCs w:val="0"/>
          <w:caps w:val="0"/>
          <w:color w:val="222222"/>
          <w:spacing w:val="0"/>
          <w:sz w:val="24"/>
          <w:szCs w:val="24"/>
        </w:rPr>
      </w:pPr>
      <w:bookmarkStart w:id="0" w:name="OLE_LINK1"/>
      <w:bookmarkEnd w:id="0"/>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2025</w:t>
      </w:r>
      <w:r>
        <w:rPr>
          <w:rFonts w:hint="default" w:ascii="仿宋_GB2312" w:hAnsi="仿宋_GB2312" w:eastAsia="仿宋_GB2312" w:cs="仿宋_GB2312"/>
          <w:i w:val="0"/>
          <w:iCs w:val="0"/>
          <w:caps w:val="0"/>
          <w:color w:val="000000"/>
          <w:spacing w:val="0"/>
          <w:sz w:val="31"/>
          <w:szCs w:val="31"/>
          <w:bdr w:val="none" w:color="auto" w:sz="0" w:space="0"/>
          <w:vertAlign w:val="baseline"/>
        </w:rPr>
        <w:t>年博士报考</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QQ</w:t>
      </w:r>
      <w:r>
        <w:rPr>
          <w:rFonts w:hint="default" w:ascii="仿宋_GB2312" w:hAnsi="仿宋_GB2312" w:eastAsia="仿宋_GB2312" w:cs="仿宋_GB2312"/>
          <w:i w:val="0"/>
          <w:iCs w:val="0"/>
          <w:caps w:val="0"/>
          <w:color w:val="000000"/>
          <w:spacing w:val="0"/>
          <w:sz w:val="31"/>
          <w:szCs w:val="31"/>
          <w:bdr w:val="none" w:color="auto" w:sz="0" w:space="0"/>
          <w:vertAlign w:val="baseline"/>
        </w:rPr>
        <w:t>群：</w:t>
      </w:r>
      <w:r>
        <w:rPr>
          <w:rFonts w:hint="default" w:ascii="仿宋_GB2312" w:hAnsi="仿宋_GB2312" w:eastAsia="仿宋_GB2312" w:cs="仿宋_GB2312"/>
          <w:i w:val="0"/>
          <w:iCs w:val="0"/>
          <w:caps w:val="0"/>
          <w:color w:val="000000"/>
          <w:spacing w:val="0"/>
          <w:sz w:val="31"/>
          <w:szCs w:val="31"/>
          <w:bdr w:val="none" w:color="auto" w:sz="0" w:space="0"/>
          <w:vertAlign w:val="baseline"/>
          <w:lang w:val="en-US"/>
        </w:rPr>
        <w:t>856718739</w:t>
      </w:r>
    </w:p>
    <w:p w14:paraId="5D2DAC91">
      <w:pPr>
        <w:rPr>
          <w:rFonts w:hint="eastAsia" w:ascii="Helvetica" w:hAnsi="Helvetica" w:eastAsia="Helvetica" w:cs="Helvetica"/>
          <w:i w:val="0"/>
          <w:iCs w:val="0"/>
          <w:caps w:val="0"/>
          <w:color w:val="333333"/>
          <w:spacing w:val="0"/>
          <w:sz w:val="36"/>
          <w:szCs w:val="36"/>
          <w:shd w:val="clear"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405979"/>
    <w:rsid w:val="035E7A94"/>
    <w:rsid w:val="06654509"/>
    <w:rsid w:val="1F6F5922"/>
    <w:rsid w:val="213D6E16"/>
    <w:rsid w:val="230C030B"/>
    <w:rsid w:val="3A602052"/>
    <w:rsid w:val="428377AF"/>
    <w:rsid w:val="56530930"/>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Emphasis"/>
    <w:basedOn w:val="7"/>
    <w:qFormat/>
    <w:uiPriority w:val="0"/>
  </w:style>
  <w:style w:type="character" w:styleId="11">
    <w:name w:val="Hyperlink"/>
    <w:basedOn w:val="7"/>
    <w:uiPriority w:val="0"/>
    <w:rPr>
      <w:color w:val="0000FF"/>
      <w:u w:val="none"/>
    </w:rPr>
  </w:style>
  <w:style w:type="character" w:customStyle="1" w:styleId="12">
    <w:name w:val="hover7"/>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2185B161831546F7A825DB31F6B42E0A_13</vt:lpwstr>
  </property>
  <property fmtid="{D5CDD505-2E9C-101B-9397-08002B2CF9AE}" pid="4" name="KSOTemplateDocerSaveRecord">
    <vt:lpwstr>eyJoZGlkIjoiYTFmNmVhOTkxNjMwODU5NTJlYjI4NDc1ZWVjNjRhZWUiLCJ1c2VySWQiOiIxNDE1NTEzMzA2In0=</vt:lpwstr>
  </property>
</Properties>
</file>