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666DB">
      <w:pPr>
        <w:spacing w:line="360" w:lineRule="auto"/>
        <w:jc w:val="center"/>
        <w:rPr>
          <w:rFonts w:hint="default" w:ascii="Times New Roman" w:hAnsi="Times New Roman" w:cs="Times New Roman"/>
          <w:b/>
          <w:color w:val="000000"/>
          <w:sz w:val="36"/>
          <w:szCs w:val="36"/>
        </w:rPr>
      </w:pPr>
      <w:r>
        <w:rPr>
          <w:rFonts w:hint="default" w:ascii="Times New Roman" w:hAnsi="Times New Roman" w:cs="Times New Roman"/>
          <w:b/>
          <w:color w:val="000000"/>
          <w:sz w:val="36"/>
          <w:szCs w:val="36"/>
        </w:rPr>
        <w:t>沈阳理工大学博士研究生入学考试大纲</w:t>
      </w:r>
    </w:p>
    <w:p w14:paraId="39833430">
      <w:pPr>
        <w:tabs>
          <w:tab w:val="right" w:pos="8312"/>
        </w:tabs>
        <w:spacing w:before="156" w:beforeLines="50" w:after="156" w:afterLines="50" w:line="360" w:lineRule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科目代</w:t>
      </w:r>
      <w:r>
        <w:rPr>
          <w:rFonts w:hint="default" w:ascii="Times New Roman" w:hAnsi="Times New Roman" w:cs="Times New Roman"/>
          <w:b/>
          <w:sz w:val="28"/>
          <w:szCs w:val="28"/>
        </w:rPr>
        <w:t>码：</w:t>
      </w:r>
      <w:r>
        <w:rPr>
          <w:rFonts w:hint="default" w:ascii="Times New Roman" w:hAnsi="Times New Roman" w:cs="Times New Roman"/>
          <w:b/>
          <w:sz w:val="28"/>
          <w:szCs w:val="28"/>
        </w:rPr>
        <w:t>202</w:t>
      </w:r>
      <w:r>
        <w:rPr>
          <w:rFonts w:hint="default" w:ascii="Times New Roman" w:hAnsi="Times New Roman" w:cs="Times New Roman"/>
          <w:b/>
          <w:sz w:val="28"/>
          <w:szCs w:val="28"/>
        </w:rPr>
        <w:t>1</w:t>
      </w:r>
      <w:r>
        <w:rPr>
          <w:rFonts w:hint="default" w:ascii="Times New Roman" w:hAnsi="Times New Roman" w:cs="Times New Roman"/>
          <w:b/>
          <w:sz w:val="28"/>
          <w:szCs w:val="28"/>
        </w:rPr>
        <w:tab/>
      </w:r>
      <w:r>
        <w:rPr>
          <w:rFonts w:hint="default" w:ascii="Times New Roman" w:hAnsi="Times New Roman" w:cs="Times New Roman"/>
          <w:b/>
          <w:sz w:val="28"/>
          <w:szCs w:val="28"/>
        </w:rPr>
        <w:t>科目名称</w:t>
      </w:r>
      <w:r>
        <w:rPr>
          <w:rFonts w:hint="default" w:ascii="Times New Roman" w:hAnsi="Times New Roman" w:cs="Times New Roman"/>
          <w:b/>
          <w:sz w:val="28"/>
          <w:szCs w:val="28"/>
        </w:rPr>
        <w:t>：</w:t>
      </w:r>
      <w:r>
        <w:rPr>
          <w:rFonts w:hint="default" w:ascii="Times New Roman" w:hAnsi="Times New Roman" w:cs="Times New Roman"/>
          <w:b/>
          <w:sz w:val="28"/>
          <w:szCs w:val="28"/>
        </w:rPr>
        <w:t>近现代材料研究方法</w:t>
      </w:r>
    </w:p>
    <w:p w14:paraId="207C7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近现代材料研究方法是一门讲述材料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研究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手段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与方法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的重要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专业基础课程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。本科目</w:t>
      </w:r>
      <w:r>
        <w:rPr>
          <w:rFonts w:hint="default" w:ascii="Times New Roman" w:hAnsi="Times New Roman" w:eastAsia="宋体" w:cs="Times New Roman"/>
          <w:sz w:val="24"/>
          <w:szCs w:val="24"/>
        </w:rPr>
        <w:t>旨在考查考生对材料测试分析核心原理、关键技术、仪器操作及应用能力的掌握程度，重点检测考生运用所学知识解决材料表征、结构分析、性能关联等实际科研问题的能力，为选拔具备扎实专业基础和科研潜力的博士研究生提供依据。</w:t>
      </w:r>
    </w:p>
    <w:p w14:paraId="29DE1CE6">
      <w:pPr>
        <w:numPr>
          <w:ilvl w:val="0"/>
          <w:numId w:val="1"/>
        </w:numPr>
        <w:spacing w:line="360" w:lineRule="auto"/>
        <w:rPr>
          <w:rFonts w:hint="default" w:ascii="Times New Roman" w:hAnsi="Times New Roman" w:eastAsia="黑体" w:cs="Times New Roman"/>
          <w:b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sz w:val="28"/>
          <w:szCs w:val="28"/>
        </w:rPr>
        <w:t>考试内容及要求</w:t>
      </w:r>
    </w:p>
    <w:p w14:paraId="7F6A823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2" w:firstLineChars="200"/>
        <w:jc w:val="left"/>
        <w:textAlignment w:val="auto"/>
        <w:outlineLvl w:val="1"/>
        <w:rPr>
          <w:rFonts w:hint="default" w:ascii="Times New Roman" w:hAnsi="Times New Roman" w:eastAsia="宋体" w:cs="Times New Roman"/>
          <w:b/>
          <w:sz w:val="24"/>
          <w:szCs w:val="24"/>
        </w:rPr>
      </w:pPr>
      <w:bookmarkStart w:id="0" w:name="heading_5"/>
      <w:r>
        <w:rPr>
          <w:rFonts w:hint="default" w:ascii="Times New Roman" w:hAnsi="Times New Roman" w:cs="Times New Roman"/>
          <w:b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一）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X射线衍射分析</w:t>
      </w:r>
      <w:bookmarkEnd w:id="0"/>
    </w:p>
    <w:p w14:paraId="7275E9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82" w:firstLineChars="200"/>
        <w:textAlignment w:val="auto"/>
        <w:rPr>
          <w:rFonts w:hint="default" w:ascii="Times New Roman" w:hAnsi="Times New Roman" w:cs="Times New Roman"/>
          <w:b/>
          <w:bCs/>
          <w:color w:val="333333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333333"/>
          <w:kern w:val="0"/>
          <w:sz w:val="24"/>
          <w:szCs w:val="24"/>
        </w:rPr>
        <w:t>理解X射线衍射分析的</w:t>
      </w:r>
      <w:r>
        <w:rPr>
          <w:rFonts w:hint="default" w:ascii="Times New Roman" w:hAnsi="Times New Roman" w:cs="Times New Roman"/>
          <w:b/>
          <w:bCs/>
          <w:color w:val="333333"/>
          <w:kern w:val="0"/>
          <w:sz w:val="24"/>
          <w:szCs w:val="24"/>
        </w:rPr>
        <w:t>基本理论</w:t>
      </w:r>
      <w:r>
        <w:rPr>
          <w:rFonts w:hint="default" w:ascii="Times New Roman" w:hAnsi="Times New Roman" w:cs="Times New Roman"/>
          <w:b/>
          <w:bCs/>
          <w:color w:val="333333"/>
          <w:kern w:val="0"/>
          <w:sz w:val="24"/>
          <w:szCs w:val="24"/>
        </w:rPr>
        <w:t>，</w:t>
      </w:r>
      <w:r>
        <w:rPr>
          <w:rFonts w:hint="default" w:ascii="Times New Roman" w:hAnsi="Times New Roman" w:cs="Times New Roman"/>
          <w:b/>
          <w:bCs/>
          <w:color w:val="333333"/>
          <w:kern w:val="0"/>
          <w:sz w:val="24"/>
          <w:szCs w:val="24"/>
        </w:rPr>
        <w:t>对衍射图谱进行正确的标定与分析。</w:t>
      </w:r>
    </w:p>
    <w:p w14:paraId="15A0AC2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2" w:firstLineChars="200"/>
        <w:jc w:val="left"/>
        <w:textAlignment w:val="auto"/>
        <w:outlineLvl w:val="1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重点内容：</w:t>
      </w:r>
    </w:p>
    <w:p w14:paraId="2B4BD9F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晶体结构基本概念、点阵、晶系、晶面指数与晶向指数；</w:t>
      </w:r>
    </w:p>
    <w:p w14:paraId="5E2F867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X射线的产生、本质、基本特性及与物质的相互作用（吸收、散射、衍射）；</w:t>
      </w:r>
    </w:p>
    <w:p w14:paraId="61EEF5B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X射线衍射的基本原理（布拉格方程、厄瓦尔德球、衍射矢量）；</w:t>
      </w:r>
    </w:p>
    <w:p w14:paraId="1882288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X射线衍射仪的结构、工作原理、操作流程及维护；</w:t>
      </w:r>
    </w:p>
    <w:p w14:paraId="073FEB2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X射线衍射分析的应用：物相分析（定性、定量）、晶体结构参数测定、应力分析、晶粒尺寸与点阵畸变计算；</w:t>
      </w:r>
    </w:p>
    <w:p w14:paraId="6443CDF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2" w:firstLineChars="20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1" w:name="heading_6"/>
      <w:r>
        <w:rPr>
          <w:rFonts w:hint="default" w:ascii="Times New Roman" w:hAnsi="Times New Roman" w:cs="Times New Roman"/>
          <w:b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二）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电子显微分析技术</w:t>
      </w:r>
      <w:bookmarkEnd w:id="1"/>
    </w:p>
    <w:p w14:paraId="00CF662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2" w:firstLineChars="20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理解透射电子显微镜、电子衍射以及透射电子显微图像分析；理解扫描电子显微镜以及图像分析；理解电子探针显微分析。</w:t>
      </w:r>
    </w:p>
    <w:p w14:paraId="3C84DFD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2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重点内容：</w:t>
      </w:r>
    </w:p>
    <w:p w14:paraId="0B8B265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电子光学基础：电子的波粒二象性、电子透镜（电磁透镜）的工作原理及像差（球差、色差、像散）；</w:t>
      </w:r>
    </w:p>
    <w:p w14:paraId="7246850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透射电子显微镜（TEM）：结构组成（电子枪、聚光镜、物镜、中间镜、投影镜）、工作原理、样品制备方法（复型法、超薄切片法、离子减薄法等）及应用（材料微观结构观察、晶体缺陷分析、电子衍射）；</w:t>
      </w:r>
    </w:p>
    <w:p w14:paraId="5E412ED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扫描电子显微镜（SEM）：结构、工作原理、成像机制（二次电子成像、背散射电子成像）、样品制备及应用（材料表面形貌观察、元素分布分析）；</w:t>
      </w:r>
    </w:p>
    <w:p w14:paraId="732DB53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扫描透射电子显微镜（STEM）、高分辨透射电子显微镜（HRTEM）的原理及在原子尺度表征中的应用；</w:t>
      </w:r>
    </w:p>
    <w:p w14:paraId="12CAC80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电子显微分析技术的前沿进展（如球差校正电镜、原位电镜等）。</w:t>
      </w:r>
    </w:p>
    <w:p w14:paraId="7CA52EB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2" w:firstLineChars="200"/>
        <w:jc w:val="left"/>
        <w:textAlignment w:val="auto"/>
        <w:outlineLvl w:val="1"/>
        <w:rPr>
          <w:rFonts w:hint="default" w:ascii="Times New Roman" w:hAnsi="Times New Roman" w:eastAsia="宋体" w:cs="Times New Roman"/>
          <w:b/>
          <w:sz w:val="24"/>
          <w:szCs w:val="24"/>
        </w:rPr>
      </w:pPr>
      <w:bookmarkStart w:id="2" w:name="heading_7"/>
      <w:r>
        <w:rPr>
          <w:rFonts w:hint="default" w:ascii="Times New Roman" w:hAnsi="Times New Roman" w:cs="Times New Roman"/>
          <w:b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三）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成分分析方法</w:t>
      </w:r>
      <w:bookmarkEnd w:id="2"/>
    </w:p>
    <w:p w14:paraId="2854D41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2" w:firstLineChars="200"/>
        <w:jc w:val="left"/>
        <w:textAlignment w:val="auto"/>
        <w:outlineLvl w:val="1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了解常用的成分分析方法的基本理论，并掌握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其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基本理论和应用。</w:t>
      </w:r>
    </w:p>
    <w:p w14:paraId="00B5F0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2" w:firstLineChars="200"/>
        <w:jc w:val="left"/>
        <w:textAlignment w:val="auto"/>
        <w:outlineLvl w:val="1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重点内容：</w:t>
      </w:r>
    </w:p>
    <w:p w14:paraId="1357130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eastAsia="宋体" w:cs="Times New Roman"/>
          <w:sz w:val="24"/>
          <w:szCs w:val="24"/>
        </w:rPr>
        <w:t>原子发射光谱法（AES）：原理、仪器结构、定性与定量分析方法及在材料成分分析中的应用；</w:t>
      </w:r>
    </w:p>
    <w:p w14:paraId="0F740D2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eastAsia="宋体" w:cs="Times New Roman"/>
          <w:sz w:val="24"/>
          <w:szCs w:val="24"/>
        </w:rPr>
        <w:t>原子吸收光谱法（AAS）：原理、仪器组成、干扰及其消除方法、定量分析及应用；</w:t>
      </w:r>
    </w:p>
    <w:p w14:paraId="7AF81D3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eastAsia="宋体" w:cs="Times New Roman"/>
          <w:sz w:val="24"/>
          <w:szCs w:val="24"/>
        </w:rPr>
        <w:t>X射线光电子能谱（XPS）：原理、仪器结构、谱图解析、化学态分析及应用；</w:t>
      </w:r>
    </w:p>
    <w:p w14:paraId="7EF3291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4. </w:t>
      </w:r>
      <w:r>
        <w:rPr>
          <w:rFonts w:hint="default" w:ascii="Times New Roman" w:hAnsi="Times New Roman" w:eastAsia="宋体" w:cs="Times New Roman"/>
          <w:sz w:val="24"/>
          <w:szCs w:val="24"/>
        </w:rPr>
        <w:t>俄歇电子能谱（AES）：原理、特点、谱图解析及在材料表面成分与界面分析中的应用；</w:t>
      </w:r>
    </w:p>
    <w:p w14:paraId="7A263EA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5. </w:t>
      </w:r>
      <w:r>
        <w:rPr>
          <w:rFonts w:hint="default" w:ascii="Times New Roman" w:hAnsi="Times New Roman" w:eastAsia="宋体" w:cs="Times New Roman"/>
          <w:sz w:val="24"/>
          <w:szCs w:val="24"/>
        </w:rPr>
        <w:t>能谱分析（EDS）与波谱分析（WDS）：原理、区别及在电子显微镜中的联用应用；</w:t>
      </w:r>
      <w:bookmarkStart w:id="7" w:name="_GoBack"/>
      <w:bookmarkEnd w:id="7"/>
    </w:p>
    <w:p w14:paraId="41ACFBE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2" w:firstLineChars="20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3" w:name="heading_8"/>
      <w:r>
        <w:rPr>
          <w:rFonts w:hint="default" w:ascii="Times New Roman" w:hAnsi="Times New Roman" w:cs="Times New Roman"/>
          <w:b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四）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表面与界面分析技术</w:t>
      </w:r>
      <w:bookmarkEnd w:id="3"/>
    </w:p>
    <w:p w14:paraId="30AE96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2" w:firstLineChars="200"/>
        <w:jc w:val="left"/>
        <w:textAlignment w:val="auto"/>
        <w:outlineLvl w:val="1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了解常用的表界面分析方法的基本理论，并掌握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其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基本理论和应用。</w:t>
      </w:r>
    </w:p>
    <w:p w14:paraId="373F47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2" w:firstLineChars="200"/>
        <w:jc w:val="left"/>
        <w:textAlignment w:val="auto"/>
        <w:outlineLvl w:val="1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重点内容：</w:t>
      </w:r>
    </w:p>
    <w:p w14:paraId="05B42EC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eastAsia="宋体" w:cs="Times New Roman"/>
          <w:sz w:val="24"/>
          <w:szCs w:val="24"/>
        </w:rPr>
        <w:t>材料表面与界面的基本特性及表征需求；</w:t>
      </w:r>
    </w:p>
    <w:p w14:paraId="75B88FD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eastAsia="宋体" w:cs="Times New Roman"/>
          <w:sz w:val="24"/>
          <w:szCs w:val="24"/>
        </w:rPr>
        <w:t>红外光谱（IR）与拉曼光谱：原理、仪器结构、谱图解析及在材料表面官能团、分子结构分析中的应用；</w:t>
      </w:r>
    </w:p>
    <w:p w14:paraId="2F85E60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eastAsia="宋体" w:cs="Times New Roman"/>
          <w:sz w:val="24"/>
          <w:szCs w:val="24"/>
        </w:rPr>
        <w:t>扫描探针显微镜（SPM）：原子力显微镜（AFM）、扫描隧道显微镜（STM）的原理、结构及在材料表面形貌、原子排列分析中的应用；</w:t>
      </w:r>
    </w:p>
    <w:p w14:paraId="7DF3A69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4. </w:t>
      </w:r>
      <w:r>
        <w:rPr>
          <w:rFonts w:hint="default" w:ascii="Times New Roman" w:hAnsi="Times New Roman" w:eastAsia="宋体" w:cs="Times New Roman"/>
          <w:sz w:val="24"/>
          <w:szCs w:val="24"/>
        </w:rPr>
        <w:t>表面粗糙度、表面成分的其他测试方法（如接触角测量、椭圆偏振光谱法）；</w:t>
      </w:r>
    </w:p>
    <w:p w14:paraId="14E9FF4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5. </w:t>
      </w:r>
      <w:r>
        <w:rPr>
          <w:rFonts w:hint="default" w:ascii="Times New Roman" w:hAnsi="Times New Roman" w:eastAsia="宋体" w:cs="Times New Roman"/>
          <w:sz w:val="24"/>
          <w:szCs w:val="24"/>
        </w:rPr>
        <w:t>界面分析技术在复合材料、薄膜材料中的应用。</w:t>
      </w:r>
    </w:p>
    <w:p w14:paraId="1424BEF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2" w:firstLineChars="20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4" w:name="heading_9"/>
      <w:r>
        <w:rPr>
          <w:rFonts w:hint="default" w:ascii="Times New Roman" w:hAnsi="Times New Roman" w:cs="Times New Roman"/>
          <w:b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五）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热分析技术</w:t>
      </w:r>
      <w:bookmarkEnd w:id="4"/>
    </w:p>
    <w:p w14:paraId="3CA715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82" w:firstLineChars="200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333333"/>
          <w:kern w:val="0"/>
          <w:sz w:val="24"/>
          <w:szCs w:val="24"/>
        </w:rPr>
        <w:t>理解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热分析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系列技术</w:t>
      </w:r>
      <w:r>
        <w:rPr>
          <w:rFonts w:hint="default" w:ascii="Times New Roman" w:hAnsi="Times New Roman" w:cs="Times New Roman"/>
          <w:b/>
          <w:bCs/>
          <w:color w:val="333333"/>
          <w:kern w:val="0"/>
          <w:sz w:val="24"/>
          <w:szCs w:val="24"/>
        </w:rPr>
        <w:t>的</w:t>
      </w:r>
      <w:r>
        <w:rPr>
          <w:rFonts w:hint="default" w:ascii="Times New Roman" w:hAnsi="Times New Roman" w:cs="Times New Roman"/>
          <w:b/>
          <w:bCs/>
          <w:color w:val="333333"/>
          <w:kern w:val="0"/>
          <w:sz w:val="24"/>
          <w:szCs w:val="24"/>
        </w:rPr>
        <w:t>基本理论</w:t>
      </w:r>
      <w:r>
        <w:rPr>
          <w:rFonts w:hint="default" w:ascii="Times New Roman" w:hAnsi="Times New Roman" w:cs="Times New Roman"/>
          <w:b/>
          <w:bCs/>
          <w:color w:val="333333"/>
          <w:kern w:val="0"/>
          <w:sz w:val="24"/>
          <w:szCs w:val="24"/>
        </w:rPr>
        <w:t>，</w:t>
      </w:r>
      <w:r>
        <w:rPr>
          <w:rFonts w:hint="default" w:ascii="Times New Roman" w:hAnsi="Times New Roman" w:cs="Times New Roman"/>
          <w:b/>
          <w:bCs/>
          <w:color w:val="333333"/>
          <w:kern w:val="0"/>
          <w:sz w:val="24"/>
          <w:szCs w:val="24"/>
          <w:lang w:val="en-US" w:eastAsia="zh-CN"/>
        </w:rPr>
        <w:t>掌握其在材料分析中的应用</w:t>
      </w:r>
      <w:r>
        <w:rPr>
          <w:rFonts w:hint="default" w:ascii="Times New Roman" w:hAnsi="Times New Roman" w:cs="Times New Roman"/>
          <w:b/>
          <w:bCs/>
          <w:color w:val="333333"/>
          <w:kern w:val="0"/>
          <w:sz w:val="24"/>
          <w:szCs w:val="24"/>
        </w:rPr>
        <w:t>。</w:t>
      </w:r>
    </w:p>
    <w:p w14:paraId="75C6EE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2" w:firstLineChars="200"/>
        <w:jc w:val="left"/>
        <w:textAlignment w:val="auto"/>
        <w:outlineLvl w:val="1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重点内容：</w:t>
      </w:r>
    </w:p>
    <w:p w14:paraId="73DC22E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eastAsia="宋体" w:cs="Times New Roman"/>
          <w:sz w:val="24"/>
          <w:szCs w:val="24"/>
        </w:rPr>
        <w:t>热分析的基本概念、分类及常用方法；</w:t>
      </w:r>
    </w:p>
    <w:p w14:paraId="5079B3E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eastAsia="宋体" w:cs="Times New Roman"/>
          <w:sz w:val="24"/>
          <w:szCs w:val="24"/>
        </w:rPr>
        <w:t>差热分析（DTA）、差示扫描量热法（DSC）：原理、仪器结构、影响因素及应用（材料相变、热稳定性、反应热测定）；</w:t>
      </w:r>
    </w:p>
    <w:p w14:paraId="5BA12CF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eastAsia="宋体" w:cs="Times New Roman"/>
          <w:sz w:val="24"/>
          <w:szCs w:val="24"/>
        </w:rPr>
        <w:t>热重分析（TG）：原理、仪器、曲线解析及应用（材料热分解、氧化失重、成分分析）；</w:t>
      </w:r>
    </w:p>
    <w:p w14:paraId="3753F33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4. </w:t>
      </w:r>
      <w:r>
        <w:rPr>
          <w:rFonts w:hint="default" w:ascii="Times New Roman" w:hAnsi="Times New Roman" w:eastAsia="宋体" w:cs="Times New Roman"/>
          <w:sz w:val="24"/>
          <w:szCs w:val="24"/>
        </w:rPr>
        <w:t>热膨胀分析、热机械分析（TMA）的原理及应用；</w:t>
      </w:r>
    </w:p>
    <w:p w14:paraId="7225FB7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5. </w:t>
      </w:r>
      <w:r>
        <w:rPr>
          <w:rFonts w:hint="default" w:ascii="Times New Roman" w:hAnsi="Times New Roman" w:eastAsia="宋体" w:cs="Times New Roman"/>
          <w:sz w:val="24"/>
          <w:szCs w:val="24"/>
        </w:rPr>
        <w:t>热分析技术在新型材料（如纳米材料、高分子材料）中的应用。</w:t>
      </w:r>
    </w:p>
    <w:p w14:paraId="6780D31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2" w:firstLineChars="20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5" w:name="heading_10"/>
      <w:r>
        <w:rPr>
          <w:rFonts w:hint="default" w:ascii="Times New Roman" w:hAnsi="Times New Roman" w:cs="Times New Roman"/>
          <w:b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六）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其他现代分析测试方法</w:t>
      </w:r>
      <w:bookmarkEnd w:id="5"/>
    </w:p>
    <w:p w14:paraId="1C30EF2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eastAsia="宋体" w:cs="Times New Roman"/>
          <w:sz w:val="24"/>
          <w:szCs w:val="24"/>
        </w:rPr>
        <w:t>质谱法（MS）：原理、仪器结构、联用技术（GC-MS、LC-MS）及在材料成分、分子量分析中的应用；</w:t>
      </w:r>
    </w:p>
    <w:p w14:paraId="29CB6E8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eastAsia="宋体" w:cs="Times New Roman"/>
          <w:sz w:val="24"/>
          <w:szCs w:val="24"/>
        </w:rPr>
        <w:t>核磁共振（NMR）：原理、谱图解析及在材料分子结构、化学环境分析中的应用；</w:t>
      </w:r>
    </w:p>
    <w:p w14:paraId="11F024D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eastAsia="宋体" w:cs="Times New Roman"/>
          <w:sz w:val="24"/>
          <w:szCs w:val="24"/>
        </w:rPr>
        <w:t>电子顺磁共振（EPR）：原理及在材料缺陷、自由基分析中的应用；</w:t>
      </w:r>
    </w:p>
    <w:p w14:paraId="452A366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4. </w:t>
      </w:r>
      <w:r>
        <w:rPr>
          <w:rFonts w:hint="default" w:ascii="Times New Roman" w:hAnsi="Times New Roman" w:eastAsia="宋体" w:cs="Times New Roman"/>
          <w:sz w:val="24"/>
          <w:szCs w:val="24"/>
        </w:rPr>
        <w:t>激光粒度分析、比表面积分析的原理及应用。</w:t>
      </w:r>
    </w:p>
    <w:p w14:paraId="1BD82C4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2" w:firstLineChars="20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6" w:name="heading_11"/>
      <w:r>
        <w:rPr>
          <w:rFonts w:hint="default" w:ascii="Times New Roman" w:hAnsi="Times New Roman" w:cs="Times New Roman"/>
          <w:b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七）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 xml:space="preserve"> 综合应用与科研实践</w:t>
      </w:r>
      <w:bookmarkEnd w:id="6"/>
    </w:p>
    <w:p w14:paraId="579A59F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根据材料的类型（金属材料、陶瓷材料、高分子材料、纳米材料等），选择合适的测试分析方法，设计表征方案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 w14:paraId="6A50BC4D">
      <w:pPr>
        <w:spacing w:line="360" w:lineRule="auto"/>
        <w:rPr>
          <w:rFonts w:hint="default" w:ascii="Times New Roman" w:hAnsi="Times New Roman" w:eastAsia="黑体" w:cs="Times New Roman"/>
          <w:b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sz w:val="28"/>
          <w:szCs w:val="28"/>
        </w:rPr>
        <w:t>二、考试题型</w:t>
      </w:r>
    </w:p>
    <w:p w14:paraId="6061A778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1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基本概念题（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小题，每题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分，共20分）</w:t>
      </w:r>
    </w:p>
    <w:p w14:paraId="4FAEFCDA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color w:val="333333"/>
          <w:kern w:val="0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简答题（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5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小题，每题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6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分，共30分）</w:t>
      </w:r>
    </w:p>
    <w:p w14:paraId="1B6C041B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color w:val="333333"/>
          <w:kern w:val="0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分析讨论或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计算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题（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2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小题，每题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15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分，共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3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0分）</w:t>
      </w:r>
    </w:p>
    <w:p w14:paraId="1C11A096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333333"/>
          <w:kern w:val="0"/>
          <w:sz w:val="24"/>
          <w:szCs w:val="24"/>
          <w:lang w:val="en-US" w:eastAsia="zh-CN"/>
        </w:rPr>
        <w:t>4. 综合应用（1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小题，每题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  <w:lang w:val="en-US" w:eastAsia="zh-CN"/>
        </w:rPr>
        <w:t>20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分，共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  <w:lang w:val="en-US" w:eastAsia="zh-CN"/>
        </w:rPr>
        <w:t>20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</w:rPr>
        <w:t>分</w:t>
      </w:r>
      <w:r>
        <w:rPr>
          <w:rFonts w:hint="default" w:ascii="Times New Roman" w:hAnsi="Times New Roman" w:cs="Times New Roman"/>
          <w:color w:val="333333"/>
          <w:kern w:val="0"/>
          <w:sz w:val="24"/>
          <w:szCs w:val="24"/>
          <w:lang w:eastAsia="zh-CN"/>
        </w:rPr>
        <w:t>）</w:t>
      </w:r>
    </w:p>
    <w:p w14:paraId="32DDAC4D">
      <w:pPr>
        <w:spacing w:line="360" w:lineRule="auto"/>
        <w:rPr>
          <w:rFonts w:hint="default" w:ascii="Times New Roman" w:hAnsi="Times New Roman" w:eastAsia="黑体" w:cs="Times New Roman"/>
          <w:b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sz w:val="28"/>
          <w:szCs w:val="28"/>
        </w:rPr>
        <w:t>三、参考书目</w:t>
      </w:r>
    </w:p>
    <w:p w14:paraId="160C6AEA">
      <w:p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cs="Times New Roman"/>
          <w:bCs/>
          <w:sz w:val="24"/>
          <w:szCs w:val="24"/>
        </w:rPr>
        <w:t>《材料分析方法》（第4版），周玉主编，机械工业出版社，20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20</w:t>
      </w:r>
      <w:r>
        <w:rPr>
          <w:rFonts w:hint="default" w:ascii="Times New Roman" w:hAnsi="Times New Roman" w:cs="Times New Roman"/>
          <w:bCs/>
          <w:sz w:val="24"/>
          <w:szCs w:val="24"/>
        </w:rPr>
        <w:t>年</w:t>
      </w:r>
      <w:r>
        <w:rPr>
          <w:rFonts w:hint="default" w:ascii="Times New Roman" w:hAnsi="Times New Roman" w:cs="Times New Roman"/>
          <w:bCs/>
          <w:sz w:val="24"/>
          <w:szCs w:val="24"/>
          <w:lang w:eastAsia="zh-CN"/>
        </w:rPr>
        <w:t>。</w:t>
      </w:r>
    </w:p>
    <w:p w14:paraId="719D11E6">
      <w:p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bCs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cs="Times New Roman"/>
          <w:bCs/>
          <w:sz w:val="24"/>
          <w:szCs w:val="24"/>
        </w:rPr>
        <w:t>《材料现代分析技术》</w:t>
      </w:r>
      <w:r>
        <w:rPr>
          <w:rFonts w:hint="default" w:ascii="Times New Roman" w:hAnsi="Times New Roman" w:cs="Times New Roman"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Cs/>
          <w:sz w:val="24"/>
          <w:szCs w:val="24"/>
        </w:rPr>
        <w:t>朱和国、曾海波、兰司主编，化学工业出版社，20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22</w:t>
      </w:r>
      <w:r>
        <w:rPr>
          <w:rFonts w:hint="default" w:ascii="Times New Roman" w:hAnsi="Times New Roman" w:cs="Times New Roman"/>
          <w:bCs/>
          <w:sz w:val="24"/>
          <w:szCs w:val="24"/>
        </w:rPr>
        <w:t>年</w:t>
      </w:r>
      <w:r>
        <w:rPr>
          <w:rFonts w:hint="default" w:ascii="Times New Roman" w:hAnsi="Times New Roman" w:cs="Times New Roman"/>
          <w:bCs/>
          <w:sz w:val="24"/>
          <w:szCs w:val="24"/>
          <w:lang w:eastAsia="zh-CN"/>
        </w:rPr>
        <w:t>。</w:t>
      </w:r>
    </w:p>
    <w:p w14:paraId="286BE28D"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cs="Times New Roman"/>
          <w:bCs/>
          <w:sz w:val="24"/>
          <w:szCs w:val="24"/>
          <w:lang w:eastAsia="zh-CN"/>
        </w:rPr>
        <w:t>《材料现代分析测试方法》，王富耻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主编，</w:t>
      </w:r>
      <w:r>
        <w:rPr>
          <w:rFonts w:hint="default" w:ascii="Times New Roman" w:hAnsi="Times New Roman" w:cs="Times New Roman"/>
          <w:bCs/>
          <w:sz w:val="24"/>
          <w:szCs w:val="24"/>
          <w:lang w:eastAsia="zh-CN"/>
        </w:rPr>
        <w:t>北京理工大学出版社，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2006年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。</w:t>
      </w:r>
    </w:p>
    <w:sectPr>
      <w:head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7BD42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840A53"/>
    <w:multiLevelType w:val="singleLevel"/>
    <w:tmpl w:val="09840A5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84CC820"/>
    <w:multiLevelType w:val="singleLevel"/>
    <w:tmpl w:val="184CC820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398567D2"/>
    <w:multiLevelType w:val="multilevel"/>
    <w:tmpl w:val="398567D2"/>
    <w:lvl w:ilvl="0" w:tentative="0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BD"/>
    <w:rsid w:val="00034EB1"/>
    <w:rsid w:val="000373FC"/>
    <w:rsid w:val="0004581B"/>
    <w:rsid w:val="00047EBD"/>
    <w:rsid w:val="00105542"/>
    <w:rsid w:val="00107E0C"/>
    <w:rsid w:val="00170DD3"/>
    <w:rsid w:val="001E70AC"/>
    <w:rsid w:val="001F2EC4"/>
    <w:rsid w:val="002115F0"/>
    <w:rsid w:val="002156F2"/>
    <w:rsid w:val="00215AD6"/>
    <w:rsid w:val="002A4CBB"/>
    <w:rsid w:val="002C12A5"/>
    <w:rsid w:val="002D714D"/>
    <w:rsid w:val="003214CD"/>
    <w:rsid w:val="00354992"/>
    <w:rsid w:val="00380F04"/>
    <w:rsid w:val="003D6D72"/>
    <w:rsid w:val="003F3F32"/>
    <w:rsid w:val="003F64FC"/>
    <w:rsid w:val="00467CB2"/>
    <w:rsid w:val="0048063F"/>
    <w:rsid w:val="004A74FD"/>
    <w:rsid w:val="00525C11"/>
    <w:rsid w:val="00527579"/>
    <w:rsid w:val="00570D88"/>
    <w:rsid w:val="005B2551"/>
    <w:rsid w:val="005C28B4"/>
    <w:rsid w:val="005E33F4"/>
    <w:rsid w:val="00602DF7"/>
    <w:rsid w:val="006801F4"/>
    <w:rsid w:val="006D6D4B"/>
    <w:rsid w:val="006E6078"/>
    <w:rsid w:val="00740CE6"/>
    <w:rsid w:val="007C631E"/>
    <w:rsid w:val="00834736"/>
    <w:rsid w:val="00852DAC"/>
    <w:rsid w:val="0090701F"/>
    <w:rsid w:val="00943E50"/>
    <w:rsid w:val="009576F4"/>
    <w:rsid w:val="009D3FB5"/>
    <w:rsid w:val="00A25547"/>
    <w:rsid w:val="00AA1C8D"/>
    <w:rsid w:val="00B44608"/>
    <w:rsid w:val="00B4483B"/>
    <w:rsid w:val="00B54D7A"/>
    <w:rsid w:val="00B63527"/>
    <w:rsid w:val="00BA02FB"/>
    <w:rsid w:val="00C11F1A"/>
    <w:rsid w:val="00C862BD"/>
    <w:rsid w:val="00C8798F"/>
    <w:rsid w:val="00CB27A4"/>
    <w:rsid w:val="00CC5A01"/>
    <w:rsid w:val="00CD7359"/>
    <w:rsid w:val="00D741EC"/>
    <w:rsid w:val="00DE1C25"/>
    <w:rsid w:val="00DF3EE0"/>
    <w:rsid w:val="00E5561C"/>
    <w:rsid w:val="00ED435F"/>
    <w:rsid w:val="00EE1BA1"/>
    <w:rsid w:val="00F163AD"/>
    <w:rsid w:val="00F202AD"/>
    <w:rsid w:val="00F24AE3"/>
    <w:rsid w:val="00F55BC6"/>
    <w:rsid w:val="00FD44BB"/>
    <w:rsid w:val="0AF6214F"/>
    <w:rsid w:val="34701DA5"/>
    <w:rsid w:val="41970A1B"/>
    <w:rsid w:val="4F361873"/>
    <w:rsid w:val="5FD71744"/>
    <w:rsid w:val="67430B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8">
    <w:name w:val="页眉 Char"/>
    <w:link w:val="4"/>
    <w:uiPriority w:val="99"/>
    <w:rPr>
      <w:sz w:val="18"/>
      <w:szCs w:val="18"/>
    </w:rPr>
  </w:style>
  <w:style w:type="character" w:customStyle="1" w:styleId="9">
    <w:name w:val="页脚 Char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8f5cb441-14ae-4fef-8b3c-64e13a71f494</errorID>
      <errorWord>检测</errorWord>
      <group>L1_Word</group>
      <groupName>字词问题</groupName>
      <ability>L2_Typo</ability>
      <abilityName>字词错误</abilityName>
      <candidateList>
        <item>检查</item>
      </candidateList>
      <explain>❶〈动〉为了发现问题而用心查看：～身体｜～工作。❷〈动〉翻检查考（书籍、文件等）。❸〈动〉检讨▲：～自己的错误。❹〈名〉指用口头或书面形式所做的检讨：写了一份～。</explain>
      <paraID>207C778C</paraID>
      <start>76</start>
      <end>78</end>
      <status>unmodified</status>
      <modifiedWord/>
      <trackRevisions>false</trackRevisions>
    </reviewItem>
    <reviewItem>
      <errorID>481681d6-39c3-4f9a-86bc-d5457516fdda</errorID>
      <errorWord>其分析</errorWord>
      <group>L1_Grammar</group>
      <groupName>语法问题</groupName>
      <ability>L2_Grammar</ability>
      <abilityName>语法错误</abilityName>
      <candidateList>
        <item>其</item>
      </candidateList>
      <explain/>
      <paraID>2854D414</paraID>
      <start>20</start>
      <end>21</end>
      <status>modified</status>
      <modifiedWord>其</modifiedWord>
      <trackRevisions>false</trackRevisions>
    </reviewItem>
    <reviewItem>
      <errorID>9a0738c4-9422-4e80-8f4a-0f6c99184b39</errorID>
      <errorWord>其分析</errorWord>
      <group>L1_Grammar</group>
      <groupName>语法问题</groupName>
      <ability>L2_Grammar</ability>
      <abilityName>语法错误</abilityName>
      <candidateList>
        <item>其</item>
      </candidateList>
      <explain/>
      <paraID>30AE9669</paraID>
      <start>21</start>
      <end>22</end>
      <status>modified</status>
      <modifiedWord>其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1bdfb4cb-6dc8-4f3a-9806-8f9ec68f97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720</Words>
  <Characters>738</Characters>
  <Lines>5</Lines>
  <Paragraphs>1</Paragraphs>
  <TotalTime>37</TotalTime>
  <ScaleCrop>false</ScaleCrop>
  <LinksUpToDate>false</LinksUpToDate>
  <CharactersWithSpaces>739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2014-04-04T12:08:00Z</dcterms:created>
  <dc:creator>ok</dc:creator>
  <cp:lastModifiedBy>runqing</cp:lastModifiedBy>
  <cp:lastPrinted>2020-05-21T08:31:00Z</cp:lastPrinted>
  <dcterms:modified xsi:type="dcterms:W3CDTF">2026-04-21T03:06:07Z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6A09B46BAD4E47AF809C31F4A7E53CBD_13</vt:lpwstr>
  </property>
  <property fmtid="{D5CDD505-2E9C-101B-9397-08002B2CF9AE}" pid="4" name="KSOTemplateDocerSaveRecord">
    <vt:lpwstr>eyJoZGlkIjoiZGRmMDhlNzg1YzRjNGI4MWI2Zjc1ZDk0YWQ4YzViYTIiLCJ1c2VySWQiOiI3NzkzMjA3MTYifQ==</vt:lpwstr>
  </property>
</Properties>
</file>