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D9FC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000000"/>
          <w:sz w:val="36"/>
          <w:szCs w:val="36"/>
        </w:rPr>
      </w:pPr>
      <w:r>
        <w:rPr>
          <w:rFonts w:hint="default" w:ascii="Times New Roman" w:hAnsi="Times New Roman" w:eastAsia="方正小标宋简体" w:cs="Times New Roman"/>
          <w:b w:val="0"/>
          <w:bCs/>
          <w:color w:val="000000"/>
          <w:sz w:val="36"/>
          <w:szCs w:val="36"/>
        </w:rPr>
        <w:t>沈阳理工大学博士研究生</w:t>
      </w:r>
      <w:r>
        <w:rPr>
          <w:rFonts w:hint="default" w:ascii="Times New Roman" w:hAnsi="Times New Roman" w:eastAsia="方正小标宋简体" w:cs="Times New Roman"/>
          <w:b w:val="0"/>
          <w:bCs/>
          <w:color w:val="000000"/>
          <w:sz w:val="36"/>
          <w:szCs w:val="36"/>
          <w:lang w:val="en-US" w:eastAsia="zh-CN"/>
        </w:rPr>
        <w:t>招生</w:t>
      </w:r>
      <w:r>
        <w:rPr>
          <w:rFonts w:hint="default" w:ascii="Times New Roman" w:hAnsi="Times New Roman" w:eastAsia="方正小标宋简体" w:cs="Times New Roman"/>
          <w:b w:val="0"/>
          <w:bCs/>
          <w:color w:val="000000"/>
          <w:sz w:val="36"/>
          <w:szCs w:val="36"/>
        </w:rPr>
        <w:t>考试</w:t>
      </w:r>
      <w:r>
        <w:rPr>
          <w:rFonts w:hint="default" w:ascii="Times New Roman" w:hAnsi="Times New Roman" w:eastAsia="方正小标宋简体" w:cs="Times New Roman"/>
          <w:b w:val="0"/>
          <w:bCs/>
          <w:color w:val="000000"/>
          <w:sz w:val="36"/>
          <w:szCs w:val="36"/>
          <w:lang w:val="en-US" w:eastAsia="zh-CN"/>
        </w:rPr>
        <w:t>初试科目考试</w:t>
      </w:r>
      <w:r>
        <w:rPr>
          <w:rFonts w:hint="default" w:ascii="Times New Roman" w:hAnsi="Times New Roman" w:eastAsia="方正小标宋简体" w:cs="Times New Roman"/>
          <w:b w:val="0"/>
          <w:bCs/>
          <w:color w:val="000000"/>
          <w:sz w:val="36"/>
          <w:szCs w:val="36"/>
        </w:rPr>
        <w:t>大纲</w:t>
      </w:r>
    </w:p>
    <w:p w14:paraId="173A901E">
      <w:pPr>
        <w:keepNext w:val="0"/>
        <w:keepLines w:val="0"/>
        <w:pageBreakBefore w:val="0"/>
        <w:widowControl w:val="0"/>
        <w:tabs>
          <w:tab w:val="right" w:pos="8312"/>
        </w:tabs>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科目代码：3011</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科目名称：终点效应与毁伤理论</w:t>
      </w:r>
    </w:p>
    <w:p w14:paraId="4BF5029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终点效应与毁伤理论》是武器、弹药相关专业的一门重要专业基础课程，是弹药设计、优化到定型整个系统工程的重要一环，是弹药威力和最终效能的直接体现。本科目的主要考试内容是考察对目标的易损性和弹药毁伤机理的理解，考核考生对基本概念、毁伤作用原理和重要公式的理解程度和掌握程度。</w:t>
      </w:r>
    </w:p>
    <w:p w14:paraId="1CB7DAA0">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sz w:val="32"/>
          <w:szCs w:val="32"/>
        </w:rPr>
        <w:t>一、考试内容及要求</w:t>
      </w:r>
    </w:p>
    <w:p w14:paraId="30C8162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（一）目标易损性</w:t>
      </w:r>
    </w:p>
    <w:p w14:paraId="5199260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理解易损性概念，对人员、车辆、建筑物、电力系统等易损性特点及毁伤作用分析。</w:t>
      </w:r>
    </w:p>
    <w:p w14:paraId="3321CCB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重点内容：</w:t>
      </w:r>
    </w:p>
    <w:p w14:paraId="1B68B48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1.易损性概念，对人员的毁伤手段；</w:t>
      </w:r>
    </w:p>
    <w:p w14:paraId="2471820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2.装甲车辆的毁伤特点，易损面积；</w:t>
      </w:r>
    </w:p>
    <w:p w14:paraId="1141B67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3.地面建筑物易损性；</w:t>
      </w:r>
    </w:p>
    <w:p w14:paraId="0E3DC5F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4.电力系统易损性。</w:t>
      </w:r>
    </w:p>
    <w:p w14:paraId="1D277E9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（二）破片形成和毁伤理论</w:t>
      </w:r>
    </w:p>
    <w:p w14:paraId="427F9ED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理解破片形成的物理过程和破片形成的力学理论；掌握破片的特性参数及影响因素分析。</w:t>
      </w:r>
    </w:p>
    <w:p w14:paraId="06D8ACA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重点内容：</w:t>
      </w:r>
    </w:p>
    <w:p w14:paraId="48309E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1.破片形成的物理过程描述；</w:t>
      </w:r>
    </w:p>
    <w:p w14:paraId="1F5EDF5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2.理解破片形成的力学理论；</w:t>
      </w:r>
    </w:p>
    <w:p w14:paraId="011C068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3.理解Gurney能量法、破片衰减规律；</w:t>
      </w:r>
    </w:p>
    <w:p w14:paraId="345B0A7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4.利用Taylor角近似法、Shapiro公式法计算破片方向。</w:t>
      </w:r>
    </w:p>
    <w:p w14:paraId="62D3567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（三）穿甲弹毁伤效应</w:t>
      </w:r>
    </w:p>
    <w:p w14:paraId="575E31A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穿甲作用及相关基本毁伤概念的理解；量纲分析概念及侵彻相关的无量纲公式；弹体冲击变形与冲塞破坏；长杆弹对半无限靶的侵彻理论。</w:t>
      </w:r>
    </w:p>
    <w:p w14:paraId="482E783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重点内容：</w:t>
      </w:r>
    </w:p>
    <w:p w14:paraId="0A1C378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1.理解穿甲作用的各种形式，弹道极限、撞击相图等穿甲名词；</w:t>
      </w:r>
    </w:p>
    <w:p w14:paraId="38D0D0C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2.理解De Marre公式的假设条件、工程意义；</w:t>
      </w:r>
    </w:p>
    <w:p w14:paraId="7CE4344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3.理解延性扩孔理论与花瓣形穿孔；</w:t>
      </w:r>
    </w:p>
    <w:p w14:paraId="091C961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4.理解弹体冲击的变形过程，运用能量守恒理论分析弹体剩余速度；</w:t>
      </w:r>
    </w:p>
    <w:p w14:paraId="50B4E2F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5.长杆形动能穿甲弹毁伤过程。</w:t>
      </w:r>
    </w:p>
    <w:p w14:paraId="25C3957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（四）聚能毁伤效应</w:t>
      </w:r>
    </w:p>
    <w:p w14:paraId="4819A72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理解聚能效应的物理过程，以及聚能装药及相关概念理解；射流形成的Birkhoff定常理论和理解射流的拉伸断裂模式；射流的侵彻理论与破甲威力因素；爆炸成型弹丸（EFP）的形成机制。</w:t>
      </w:r>
    </w:p>
    <w:p w14:paraId="710C80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重点内容：</w:t>
      </w:r>
    </w:p>
    <w:p w14:paraId="06E5994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1.理解聚能效应及物理过程，空穴装药、金属射流、药型罩等名词；</w:t>
      </w:r>
    </w:p>
    <w:p w14:paraId="17116AC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2.射流形成的Birkhoff定常理论推导射流和杵体的质量、速度；</w:t>
      </w:r>
    </w:p>
    <w:p w14:paraId="190C0D0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3.射流的流变行为与断裂模式；</w:t>
      </w:r>
    </w:p>
    <w:p w14:paraId="6E3C727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4.Birkhoff定常模型计算射流侵彻深度；</w:t>
      </w:r>
    </w:p>
    <w:p w14:paraId="732EF9A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5.EFP的成型过程机制。</w:t>
      </w:r>
    </w:p>
    <w:p w14:paraId="469CCF0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（五）爆炸毁伤效应</w:t>
      </w:r>
    </w:p>
    <w:p w14:paraId="426DA28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理解爆炸空气冲击波概念及空气爆炸冲击波特点，理解爆炸冲击波对目标的作用及影响因素。</w:t>
      </w:r>
    </w:p>
    <w:p w14:paraId="08D4BED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重点内容：</w:t>
      </w:r>
    </w:p>
    <w:p w14:paraId="11630A0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1.理解空气中爆炸冲击波状态参数，掌握TNT当量换算；</w:t>
      </w:r>
    </w:p>
    <w:p w14:paraId="6C81120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2.理解空气冲击波的反射与绕射原理。</w:t>
      </w:r>
    </w:p>
    <w:p w14:paraId="4745A924">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二、考试题型</w:t>
      </w:r>
    </w:p>
    <w:p w14:paraId="1B92826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1.基本概念（10小题，每题2分，共20分）</w:t>
      </w:r>
    </w:p>
    <w:p w14:paraId="292E4E0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2.名词理解（6小题，每题5分，共30分）</w:t>
      </w:r>
    </w:p>
    <w:p w14:paraId="7756BCB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3.简答（4小题，每题XX分，共30分）</w:t>
      </w:r>
    </w:p>
    <w:p w14:paraId="6187E85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4.论述（2小题，每题10分，共20分）</w:t>
      </w:r>
    </w:p>
    <w:p w14:paraId="099BEEB1">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三、参考书目</w:t>
      </w:r>
    </w:p>
    <w:p w14:paraId="18CA6F3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default" w:ascii="仿宋_GB2312" w:hAnsi="仿宋_GB2312" w:eastAsia="仿宋_GB2312" w:cs="仿宋_GB2312"/>
          <w:color w:val="333333"/>
          <w:kern w:val="0"/>
          <w:sz w:val="32"/>
          <w:szCs w:val="32"/>
        </w:rPr>
        <w:t>1.《终点效应学》（第二版），王树山，科学出版社，2019年</w:t>
      </w:r>
      <w:bookmarkStart w:id="0" w:name="_GoBack"/>
      <w:bookmarkEnd w:id="0"/>
    </w:p>
    <w:sectPr>
      <w:headerReference r:id="rId3" w:type="default"/>
      <w:pgSz w:w="11906" w:h="16838"/>
      <w:pgMar w:top="2098" w:right="1474" w:bottom="1984"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方正小标宋简体">
    <w:panose1 w:val="02010600010101010101"/>
    <w:charset w:val="86"/>
    <w:family w:val="auto"/>
    <w:pitch w:val="default"/>
    <w:sig w:usb0="00000001" w:usb1="080E0000" w:usb2="00000000" w:usb3="00000000" w:csb0="00040000" w:csb1="00000000"/>
    <w:embedRegular r:id="rId1" w:fontKey="{095046D6-C2E2-4EAE-A353-FD6009C9BCC7}"/>
  </w:font>
  <w:font w:name="仿宋_GB2312">
    <w:panose1 w:val="02010609030101010101"/>
    <w:charset w:val="86"/>
    <w:family w:val="auto"/>
    <w:pitch w:val="default"/>
    <w:sig w:usb0="00000001" w:usb1="080E0000" w:usb2="00000000" w:usb3="00000000" w:csb0="00040000" w:csb1="00000000"/>
    <w:embedRegular r:id="rId2" w:fontKey="{52A810FA-8A18-44EC-83F6-1CD2C2945B9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EC477">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2BD"/>
    <w:rsid w:val="00034EB1"/>
    <w:rsid w:val="0004581B"/>
    <w:rsid w:val="00070C9B"/>
    <w:rsid w:val="000D1343"/>
    <w:rsid w:val="00104791"/>
    <w:rsid w:val="00105542"/>
    <w:rsid w:val="00170DD3"/>
    <w:rsid w:val="001E70AC"/>
    <w:rsid w:val="00200A7D"/>
    <w:rsid w:val="002156F2"/>
    <w:rsid w:val="00215AD6"/>
    <w:rsid w:val="002A4CBB"/>
    <w:rsid w:val="002C12A5"/>
    <w:rsid w:val="00354992"/>
    <w:rsid w:val="00380F04"/>
    <w:rsid w:val="003E0DD8"/>
    <w:rsid w:val="003F427B"/>
    <w:rsid w:val="003F64FC"/>
    <w:rsid w:val="00467CB2"/>
    <w:rsid w:val="00525C11"/>
    <w:rsid w:val="00527579"/>
    <w:rsid w:val="00560BA9"/>
    <w:rsid w:val="005B2551"/>
    <w:rsid w:val="005C28B4"/>
    <w:rsid w:val="005E33F4"/>
    <w:rsid w:val="005F6CF6"/>
    <w:rsid w:val="00684EA1"/>
    <w:rsid w:val="006D450C"/>
    <w:rsid w:val="006D6D4B"/>
    <w:rsid w:val="006E6078"/>
    <w:rsid w:val="006F56F7"/>
    <w:rsid w:val="00710B7D"/>
    <w:rsid w:val="007959BA"/>
    <w:rsid w:val="00834736"/>
    <w:rsid w:val="008533F4"/>
    <w:rsid w:val="008C08E8"/>
    <w:rsid w:val="00943E50"/>
    <w:rsid w:val="009576F4"/>
    <w:rsid w:val="0099057A"/>
    <w:rsid w:val="009B4461"/>
    <w:rsid w:val="009C150D"/>
    <w:rsid w:val="009D3FB5"/>
    <w:rsid w:val="00A513A5"/>
    <w:rsid w:val="00A919CF"/>
    <w:rsid w:val="00AF6998"/>
    <w:rsid w:val="00B25820"/>
    <w:rsid w:val="00B44608"/>
    <w:rsid w:val="00B4483B"/>
    <w:rsid w:val="00B54D7A"/>
    <w:rsid w:val="00BA2267"/>
    <w:rsid w:val="00BF53D6"/>
    <w:rsid w:val="00C11F1A"/>
    <w:rsid w:val="00C334EA"/>
    <w:rsid w:val="00C862BD"/>
    <w:rsid w:val="00C8798F"/>
    <w:rsid w:val="00CB27A4"/>
    <w:rsid w:val="00DB65AE"/>
    <w:rsid w:val="00DE1C25"/>
    <w:rsid w:val="00DF3E68"/>
    <w:rsid w:val="00E5561C"/>
    <w:rsid w:val="00E75BD9"/>
    <w:rsid w:val="00E845EB"/>
    <w:rsid w:val="00ED435F"/>
    <w:rsid w:val="00EE1BA1"/>
    <w:rsid w:val="00F24AE3"/>
    <w:rsid w:val="00F31243"/>
    <w:rsid w:val="00F32AFB"/>
    <w:rsid w:val="00F55BC6"/>
    <w:rsid w:val="00FD44BB"/>
    <w:rsid w:val="00FF4FEE"/>
    <w:rsid w:val="22313B41"/>
    <w:rsid w:val="2CE70878"/>
    <w:rsid w:val="312072E1"/>
    <w:rsid w:val="43723677"/>
    <w:rsid w:val="6D8617C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uiPriority w:val="0"/>
    <w:rPr>
      <w:color w:val="0000FF"/>
      <w:u w:val="single"/>
    </w:rPr>
  </w:style>
  <w:style w:type="character" w:customStyle="1" w:styleId="7">
    <w:name w:val="页脚 字符"/>
    <w:link w:val="2"/>
    <w:semiHidden/>
    <w:uiPriority w:val="99"/>
    <w:rPr>
      <w:sz w:val="18"/>
      <w:szCs w:val="18"/>
    </w:rPr>
  </w:style>
  <w:style w:type="character" w:customStyle="1" w:styleId="8">
    <w:name w:val="页眉 字符"/>
    <w:link w:val="3"/>
    <w:semiHidden/>
    <w:uiPriority w:val="99"/>
    <w:rPr>
      <w:sz w:val="18"/>
      <w:szCs w:val="18"/>
    </w:rPr>
  </w:style>
  <w:style w:type="paragraph" w:customStyle="1" w:styleId="9">
    <w:name w:val="列出段落"/>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3</Pages>
  <Words>1003</Words>
  <Characters>1095</Characters>
  <Lines>10</Lines>
  <Paragraphs>3</Paragraphs>
  <TotalTime>0</TotalTime>
  <ScaleCrop>false</ScaleCrop>
  <LinksUpToDate>false</LinksUpToDate>
  <CharactersWithSpaces>1097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2014-04-04T12:08:00Z</dcterms:created>
  <dc:creator>ok</dc:creator>
  <cp:lastModifiedBy>研究生院</cp:lastModifiedBy>
  <dcterms:modified xsi:type="dcterms:W3CDTF">2025-04-21T07:06:46Z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9E61538D5AAA4FFDABB7011B597E7809_13</vt:lpwstr>
  </property>
  <property fmtid="{D5CDD505-2E9C-101B-9397-08002B2CF9AE}" pid="4" name="KSOTemplateDocerSaveRecord">
    <vt:lpwstr>eyJoZGlkIjoiNmE4YWE2NWM2NjkyMzUxOGRkNDNkNjJlMmYxYjJlZDkiLCJ1c2VySWQiOiI1ODcwNDk2NjQifQ==</vt:lpwstr>
  </property>
</Properties>
</file>