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212529"/>
          <w:spacing w:val="0"/>
          <w:kern w:val="0"/>
          <w:sz w:val="44"/>
          <w:szCs w:val="44"/>
          <w:shd w:val="clear" w:fill="FFFFFF"/>
          <w:lang w:val="en-US" w:eastAsia="zh-CN" w:bidi="ar"/>
        </w:rPr>
      </w:pPr>
      <w:r>
        <w:rPr>
          <w:rFonts w:hint="eastAsia" w:ascii="方正小标宋简体" w:hAnsi="方正小标宋简体" w:eastAsia="方正小标宋简体" w:cs="方正小标宋简体"/>
          <w:i w:val="0"/>
          <w:iCs w:val="0"/>
          <w:caps w:val="0"/>
          <w:color w:val="212529"/>
          <w:spacing w:val="0"/>
          <w:kern w:val="0"/>
          <w:sz w:val="44"/>
          <w:szCs w:val="44"/>
          <w:shd w:val="clear" w:fill="FFFFFF"/>
          <w:lang w:val="en-US" w:eastAsia="zh-CN" w:bidi="ar"/>
        </w:rPr>
        <w:t>华南农业大学数学与信息学院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iCs w:val="0"/>
          <w:caps w:val="0"/>
          <w:color w:val="212529"/>
          <w:spacing w:val="0"/>
          <w:kern w:val="0"/>
          <w:sz w:val="44"/>
          <w:szCs w:val="44"/>
          <w:shd w:val="clear" w:fill="FFFFFF"/>
          <w:lang w:val="en-US" w:eastAsia="zh-CN" w:bidi="ar"/>
        </w:rPr>
      </w:pPr>
      <w:r>
        <w:rPr>
          <w:rFonts w:hint="eastAsia" w:ascii="方正小标宋简体" w:hAnsi="方正小标宋简体" w:eastAsia="方正小标宋简体" w:cs="方正小标宋简体"/>
          <w:i w:val="0"/>
          <w:iCs w:val="0"/>
          <w:caps w:val="0"/>
          <w:color w:val="212529"/>
          <w:spacing w:val="0"/>
          <w:kern w:val="0"/>
          <w:sz w:val="44"/>
          <w:szCs w:val="44"/>
          <w:shd w:val="clear" w:fill="FFFFFF"/>
          <w:lang w:val="en-US" w:eastAsia="zh-CN" w:bidi="ar"/>
        </w:rPr>
        <w:t>2024年博士研究生招生实施细则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一、招生专业、学制、招生人数及定向生比例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招生专业：农业工程（研究方向：农业电气化与自动化）。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学制：四年。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招生人数：2024年拟招收全日制普通考生和硕博连读考生2名，</w:t>
      </w:r>
      <w:r>
        <w:rPr>
          <w:rFonts w:hint="eastAsia" w:ascii="仿宋_GB2312" w:hAnsi="仿宋_GB2312" w:eastAsia="仿宋_GB2312" w:cs="仿宋_GB2312"/>
          <w:i w:val="0"/>
          <w:iCs w:val="0"/>
          <w:caps w:val="0"/>
          <w:color w:val="212529"/>
          <w:spacing w:val="0"/>
          <w:kern w:val="0"/>
          <w:sz w:val="32"/>
          <w:szCs w:val="32"/>
          <w:highlight w:val="none"/>
          <w:shd w:val="clear" w:fill="FFFFFF"/>
          <w:lang w:val="en-US" w:eastAsia="zh-CN" w:bidi="ar"/>
        </w:rPr>
        <w:t>其中定向就业考生不超过1人。实际招生人数以学校最终下达的招生计划数为准。全部考生均通过“申请－考核”制考试方式选拔。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二、考生报考条件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依照《华南农业大学2024年博士研究生招生简章》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（https://yzb.scau.edu.cn/2022/1111/c2132a331593/page.htm）执行。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三、外语入学考试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考生英语水平须符合《华南农业大学2024年博士研究生招生简章》规定的英语条件要求。不接受日语考生报名。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四、报名及材料提交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依照《华南农业大学2024年博士研究生招生简章》执行。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五、选拔程序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依照《华南农业大学2024年博士研究生招生简章》执行，按照二级学科进行初选和复试。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（一）报考资格审查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学校会同招生学院对考生资料是否齐全、是否符合报考条件要求进行审查。通过资格审查的名单由学校统一公示无异议后进入初选阶段。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（二）组织机构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学院成立博士生招生工作领导小组，全面负责学院博士研究生招生工作。由学院院长、党委书记任组长，分管研究生教</w:t>
      </w:r>
      <w:r>
        <w:rPr>
          <w:rFonts w:hint="eastAsia" w:ascii="仿宋_GB2312" w:hAnsi="仿宋_GB2312" w:eastAsia="仿宋_GB2312" w:cs="仿宋_GB2312"/>
          <w:i w:val="0"/>
          <w:iCs w:val="0"/>
          <w:caps w:val="0"/>
          <w:color w:val="212529"/>
          <w:spacing w:val="0"/>
          <w:kern w:val="0"/>
          <w:sz w:val="32"/>
          <w:szCs w:val="32"/>
          <w:highlight w:val="none"/>
          <w:shd w:val="clear" w:fill="FFFFFF"/>
          <w:lang w:val="en-US" w:eastAsia="zh-CN" w:bidi="ar"/>
        </w:rPr>
        <w:t>育工作的副院长任副组长，其他成员由学院党政班子成员、学院纪检委员、一级学科专业负责人和二级学科专业负责人组成。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（三）初选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学院成立由不少于七位专家组成的初选审核小组，根据考生所提交的申请材料，对其英语能力、科研潜质和基本素质进行初选(100分为满分，其中英语能力30分、科研潜质40分、基本素质30分），实行每位专家独立评分，以二级学科专业为单位，去掉最高分与最低分，再计算平均分，按平均分由高到低排序，且达到60分以上，按差额复试的原则，提出进入复选阶段的考生名单。进入复选阶段考生人数与录取人数比例不超过2: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（四）复选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复选含笔试和综合面试两部分。主要是对学生的学科背景、专业素质、外语水平、创新精神和能力、科研潜力等方面进行综合考察。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1.笔试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学院按二级学科专业对进入复选阶段的考生进行专业能力闭卷笔试，考查考生专业能力。考查内容主要包括：算法、数据结构、计算机网络等。考试时间3小时，笔试成绩100分为满分，60分为及格分，不及格者不予录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2.综合面试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学院按二级学科专业成立不少于7人的专家组，对考生进行综合面试，主要考核英文听说能力（30%）、科研创新能力（50%）和综合素质（20%）。每位考生综合面试时间不少于30分钟。面试时每位考生公开进行不少于15分钟的学术报告及研究工作设想（PPT形式），内容主要包括：本人基本情况、在学期间研究工作进展或硕士论文的主要结果、发表论文情况、未来工作设想以及取得其它成绩；然后回答考核小组的提问。专家当场独立评分，去掉最高分和最低分，再计算平均分。面试成绩100分为满分，60分为及格分，不及格者不予录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复选工作的具体安排将提前5天在学院主页公布，复选结束后在招生学院网页公布复选通过名单，具体时间及详细安排见学院通知。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3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（五）成绩使用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综合面试成绩 = 英文听说能力（30%）+ 科研创新能力（50%）+ 综合素质（20%）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复选成绩 = 笔试成绩（50%）+ 综合面试成绩（50%）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总成绩 = 初选成绩（30%）+ 复选成绩（70%）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3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（六）确定录取名单并公示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学院按初选、笔试、综合面试的总成绩由高到低确定拟录取名单，研究生院审核后于在校园网上公示，公示后无异议，报学校研究生招生工作领导小组审核。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若因提供虚假信息被发现而造成取消考试资格、取消录取资格或取消学籍等后果，责任由考生本人自负。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六、体检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考生自行在三甲医院体检，并于提交报考材料时提交半年内体检报告，即2023年9月1日之后的体检报告。不体检或体检不合格者不予录取。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    体检标准参照教育部、卫生部、中国残疾人联合会修订的《普通高等学校招生体检工作指导意见》。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3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七、信息公开与监督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3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（一）按照教育部信息公开的规定，学校和学院都将通过网站公布博士生招生的相关信息。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3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二）对招生录取过程中出现的异议，考生或导师可向学院研究生招生领导小组提交书面申诉书及有关证明材料，由学院处理并存档备案；如对学院处理结果有异议，可在学院处理结果下达后5个工作日内向学校研究生院提出申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3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（三）联系电话及邮箱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3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  学院电话：020-85285383（张老师）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邮箱：</w:t>
      </w:r>
      <w:r>
        <w:rPr>
          <w:rFonts w:hint="eastAsia" w:ascii="仿宋_GB2312" w:hAnsi="仿宋_GB2312" w:eastAsia="仿宋_GB2312" w:cs="仿宋_GB2312"/>
          <w:i w:val="0"/>
          <w:iCs w:val="0"/>
          <w:caps w:val="0"/>
          <w:color w:val="007BFF"/>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iCs w:val="0"/>
          <w:caps w:val="0"/>
          <w:color w:val="007BFF"/>
          <w:spacing w:val="0"/>
          <w:kern w:val="0"/>
          <w:sz w:val="32"/>
          <w:szCs w:val="32"/>
          <w:u w:val="none"/>
          <w:shd w:val="clear" w:fill="FFFFFF"/>
          <w:lang w:val="en-US" w:eastAsia="zh-CN" w:bidi="ar"/>
        </w:rPr>
        <w:instrText xml:space="preserve"> HYPERLINK "mailto:362620296@qq.com" </w:instrText>
      </w:r>
      <w:r>
        <w:rPr>
          <w:rFonts w:hint="eastAsia" w:ascii="仿宋_GB2312" w:hAnsi="仿宋_GB2312" w:eastAsia="仿宋_GB2312" w:cs="仿宋_GB2312"/>
          <w:i w:val="0"/>
          <w:iCs w:val="0"/>
          <w:caps w:val="0"/>
          <w:color w:val="007BFF"/>
          <w:spacing w:val="0"/>
          <w:kern w:val="0"/>
          <w:sz w:val="32"/>
          <w:szCs w:val="32"/>
          <w:u w:val="none"/>
          <w:shd w:val="clear" w:fill="FFFFFF"/>
          <w:lang w:val="en-US" w:eastAsia="zh-CN" w:bidi="ar"/>
        </w:rPr>
        <w:fldChar w:fldCharType="separate"/>
      </w:r>
      <w:r>
        <w:rPr>
          <w:rStyle w:val="5"/>
          <w:rFonts w:hint="eastAsia" w:ascii="仿宋_GB2312" w:hAnsi="仿宋_GB2312" w:eastAsia="仿宋_GB2312" w:cs="仿宋_GB2312"/>
          <w:i w:val="0"/>
          <w:iCs w:val="0"/>
          <w:caps w:val="0"/>
          <w:color w:val="007BFF"/>
          <w:spacing w:val="0"/>
          <w:sz w:val="32"/>
          <w:szCs w:val="32"/>
          <w:u w:val="none"/>
          <w:shd w:val="clear" w:fill="FFFFFF"/>
          <w:lang w:val="en-US"/>
        </w:rPr>
        <w:t>362620296@qq.com</w:t>
      </w:r>
      <w:r>
        <w:rPr>
          <w:rFonts w:hint="eastAsia" w:ascii="仿宋_GB2312" w:hAnsi="仿宋_GB2312" w:eastAsia="仿宋_GB2312" w:cs="仿宋_GB2312"/>
          <w:i w:val="0"/>
          <w:iCs w:val="0"/>
          <w:caps w:val="0"/>
          <w:color w:val="007BFF"/>
          <w:spacing w:val="0"/>
          <w:kern w:val="0"/>
          <w:sz w:val="32"/>
          <w:szCs w:val="32"/>
          <w:u w:val="none"/>
          <w:shd w:val="clear" w:fill="FFFFFF"/>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学校电话（FAX）：020-85280066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邮箱：</w:t>
      </w:r>
      <w:r>
        <w:rPr>
          <w:rFonts w:hint="eastAsia" w:ascii="仿宋_GB2312" w:hAnsi="仿宋_GB2312" w:eastAsia="仿宋_GB2312" w:cs="仿宋_GB2312"/>
          <w:i w:val="0"/>
          <w:iCs w:val="0"/>
          <w:caps w:val="0"/>
          <w:color w:val="007BFF"/>
          <w:spacing w:val="0"/>
          <w:kern w:val="0"/>
          <w:sz w:val="32"/>
          <w:szCs w:val="32"/>
          <w:u w:val="none"/>
          <w:shd w:val="clear" w:fill="FFFFFF"/>
          <w:lang w:val="en-US" w:eastAsia="zh-CN" w:bidi="ar"/>
        </w:rPr>
        <w:fldChar w:fldCharType="begin"/>
      </w:r>
      <w:r>
        <w:rPr>
          <w:rFonts w:hint="eastAsia" w:ascii="仿宋_GB2312" w:hAnsi="仿宋_GB2312" w:eastAsia="仿宋_GB2312" w:cs="仿宋_GB2312"/>
          <w:i w:val="0"/>
          <w:iCs w:val="0"/>
          <w:caps w:val="0"/>
          <w:color w:val="007BFF"/>
          <w:spacing w:val="0"/>
          <w:kern w:val="0"/>
          <w:sz w:val="32"/>
          <w:szCs w:val="32"/>
          <w:u w:val="none"/>
          <w:shd w:val="clear" w:fill="FFFFFF"/>
          <w:lang w:val="en-US" w:eastAsia="zh-CN" w:bidi="ar"/>
        </w:rPr>
        <w:instrText xml:space="preserve"> HYPERLINK "mailto:yzb@scau.edu.cn" </w:instrText>
      </w:r>
      <w:r>
        <w:rPr>
          <w:rFonts w:hint="eastAsia" w:ascii="仿宋_GB2312" w:hAnsi="仿宋_GB2312" w:eastAsia="仿宋_GB2312" w:cs="仿宋_GB2312"/>
          <w:i w:val="0"/>
          <w:iCs w:val="0"/>
          <w:caps w:val="0"/>
          <w:color w:val="007BFF"/>
          <w:spacing w:val="0"/>
          <w:kern w:val="0"/>
          <w:sz w:val="32"/>
          <w:szCs w:val="32"/>
          <w:u w:val="none"/>
          <w:shd w:val="clear" w:fill="FFFFFF"/>
          <w:lang w:val="en-US" w:eastAsia="zh-CN" w:bidi="ar"/>
        </w:rPr>
        <w:fldChar w:fldCharType="separate"/>
      </w:r>
      <w:r>
        <w:rPr>
          <w:rStyle w:val="5"/>
          <w:rFonts w:hint="eastAsia" w:ascii="仿宋_GB2312" w:hAnsi="仿宋_GB2312" w:eastAsia="仿宋_GB2312" w:cs="仿宋_GB2312"/>
          <w:i w:val="0"/>
          <w:iCs w:val="0"/>
          <w:caps w:val="0"/>
          <w:color w:val="007BFF"/>
          <w:spacing w:val="0"/>
          <w:sz w:val="32"/>
          <w:szCs w:val="32"/>
          <w:u w:val="none"/>
          <w:shd w:val="clear" w:fill="FFFFFF"/>
          <w:lang w:val="en-US"/>
        </w:rPr>
        <w:t>yzb@scau.edu.cn</w:t>
      </w:r>
      <w:r>
        <w:rPr>
          <w:rFonts w:hint="eastAsia" w:ascii="仿宋_GB2312" w:hAnsi="仿宋_GB2312" w:eastAsia="仿宋_GB2312" w:cs="仿宋_GB2312"/>
          <w:i w:val="0"/>
          <w:iCs w:val="0"/>
          <w:caps w:val="0"/>
          <w:color w:val="007BFF"/>
          <w:spacing w:val="0"/>
          <w:kern w:val="0"/>
          <w:sz w:val="32"/>
          <w:szCs w:val="32"/>
          <w:u w:val="none"/>
          <w:shd w:val="clear" w:fill="FFFFFF"/>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招生专业目录请查询华南农业大学研究生招生信息网：https://yzb.scau.edu.cn</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3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七、其它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3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本实施细则中其他未尽事宜，按照《华南农业大学2024年博士研究生招生简章》及有关文件或通知执行。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3525"/>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华南农业大学数学与信息学院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212529"/>
          <w:spacing w:val="0"/>
          <w:kern w:val="0"/>
          <w:sz w:val="32"/>
          <w:szCs w:val="32"/>
          <w:shd w:val="clear" w:fill="FFFFFF"/>
          <w:lang w:val="en-US" w:eastAsia="zh-CN" w:bidi="ar"/>
        </w:rPr>
        <w:t>                                   2023年12月11日</w:t>
      </w:r>
    </w:p>
    <w:p>
      <w:pPr>
        <w:keepNext w:val="0"/>
        <w:keepLines w:val="0"/>
        <w:pageBreakBefore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iMjNmMzJkOTIwOGI2YWQ4MDJmNDQ4MTI0MzdiZTcifQ=="/>
  </w:docVars>
  <w:rsids>
    <w:rsidRoot w:val="00000000"/>
    <w:rsid w:val="02A25C17"/>
    <w:rsid w:val="02A44DBC"/>
    <w:rsid w:val="05C17DCA"/>
    <w:rsid w:val="0B7072F8"/>
    <w:rsid w:val="0CE35721"/>
    <w:rsid w:val="0CEC4491"/>
    <w:rsid w:val="13E9173D"/>
    <w:rsid w:val="180B2EAC"/>
    <w:rsid w:val="1A6525DA"/>
    <w:rsid w:val="265562C3"/>
    <w:rsid w:val="267872EA"/>
    <w:rsid w:val="27363809"/>
    <w:rsid w:val="280F626D"/>
    <w:rsid w:val="2F1A79DF"/>
    <w:rsid w:val="331953E7"/>
    <w:rsid w:val="368A71F8"/>
    <w:rsid w:val="3B8946D4"/>
    <w:rsid w:val="3BD66A3C"/>
    <w:rsid w:val="40B6083B"/>
    <w:rsid w:val="472C750E"/>
    <w:rsid w:val="4AD23C94"/>
    <w:rsid w:val="4BB938BD"/>
    <w:rsid w:val="4FBC0BB4"/>
    <w:rsid w:val="500139E3"/>
    <w:rsid w:val="5F63740F"/>
    <w:rsid w:val="6C77379F"/>
    <w:rsid w:val="6FC52DE3"/>
    <w:rsid w:val="7A7C0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1786</Words>
  <Characters>2000</Characters>
  <Lines>0</Lines>
  <Paragraphs>0</Paragraphs>
  <TotalTime>9</TotalTime>
  <ScaleCrop>false</ScaleCrop>
  <LinksUpToDate>false</LinksUpToDate>
  <CharactersWithSpaces>2059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2022-11-11T03:15:00Z</dcterms:created>
  <dc:creator>Administrator</dc:creator>
  <cp:lastModifiedBy>张秋燕</cp:lastModifiedBy>
  <dcterms:modified xsi:type="dcterms:W3CDTF">2023-12-11T01:31:55Z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0AD116F4C98543109A771BE9E3AD6D9D</vt:lpwstr>
  </property>
</Properties>
</file>