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bdr w:val="none" w:color="auto" w:sz="0" w:space="0"/>
          <w:shd w:val="clear" w:fill="FFFFFF"/>
        </w:rPr>
        <w:t>中国政法大学商学院2024年博士研究生综合考试工作通知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0"/>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各位考生：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根据《关于公布2024年博士研究生准考名单及考试录取相关工作的通知》(</w: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instrText xml:space="preserve"> HYPERLINK "http://yjsy.cupl.edu.cn/info/1027/11501.htm" \t "http://sxy.cupl.edu.cn/info/1044/_blank" </w:instrTex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separate"/>
      </w:r>
      <w:r>
        <w:rPr>
          <w:rStyle w:val="10"/>
          <w:rFonts w:hint="eastAsia" w:ascii="宋体" w:hAnsi="宋体" w:eastAsia="宋体" w:cs="宋体"/>
          <w:i w:val="0"/>
          <w:iCs w:val="0"/>
          <w:caps w:val="0"/>
          <w:color w:val="333333"/>
          <w:spacing w:val="0"/>
          <w:sz w:val="24"/>
          <w:szCs w:val="24"/>
          <w:u w:val="none"/>
          <w:bdr w:val="none" w:color="auto" w:sz="0" w:space="0"/>
          <w:shd w:val="clear" w:fill="FFFFFF"/>
        </w:rPr>
        <w:t>http://yjsy.cupl.edu.cn/info/1027/11501.htm</w: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)的相关要求，我院2024年博士研究生复试工作采取线下的方式进行，复试内容包括专业课笔试、英语笔试和专业面试具体安排如下：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2"/>
        <w:jc w:val="left"/>
        <w:rPr>
          <w:rFonts w:hint="eastAsia" w:ascii="微软雅黑" w:hAnsi="微软雅黑" w:eastAsia="微软雅黑" w:cs="微软雅黑"/>
          <w:i w:val="0"/>
          <w:iCs w:val="0"/>
          <w:caps w:val="0"/>
          <w:color w:val="333333"/>
          <w:spacing w:val="0"/>
          <w:sz w:val="24"/>
          <w:szCs w:val="24"/>
        </w:rPr>
      </w:pPr>
      <w:r>
        <w:rPr>
          <w:rStyle w:val="9"/>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一、复试报到及资格审核安排</w:t>
      </w:r>
    </w:p>
    <w:p>
      <w:r>
        <w:drawing>
          <wp:inline distT="0" distB="0" distL="114300" distR="114300">
            <wp:extent cx="5271135" cy="1129665"/>
            <wp:effectExtent l="0" t="0" r="5715" b="133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
                    <a:stretch>
                      <a:fillRect/>
                    </a:stretch>
                  </pic:blipFill>
                  <pic:spPr>
                    <a:xfrm>
                      <a:off x="0" y="0"/>
                      <a:ext cx="5271135" cy="112966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考生报到时，将进行资格审查。请考生按时参加报到、资格审查及综合考试。因考生本人原因未能按时参加者，不予补考。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考生报到须携带以下证件或材料：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1.本人身份证原件；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2.硕士学位证原件或教育部学位认证报告原件；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3.在国外或港、澳、台地区获得学位者需准备教育部留学服务中心认证报告原件；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4.应届硕士毕业生需准备学生证原件或《教育部学籍在线验证报告》（中文版，请将有效期延至3个月以上）；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5.综合考试通知书（系统下载打印）；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6.诚信考试承诺书（提交原件）；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2"/>
        <w:jc w:val="left"/>
        <w:rPr>
          <w:rFonts w:hint="eastAsia" w:ascii="微软雅黑" w:hAnsi="微软雅黑" w:eastAsia="微软雅黑" w:cs="微软雅黑"/>
          <w:i w:val="0"/>
          <w:iCs w:val="0"/>
          <w:caps w:val="0"/>
          <w:color w:val="333333"/>
          <w:spacing w:val="0"/>
          <w:sz w:val="24"/>
          <w:szCs w:val="24"/>
        </w:rPr>
      </w:pPr>
      <w:r>
        <w:rPr>
          <w:rStyle w:val="9"/>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考生在资格复审后完成面试抽签，根据抽签顺序提前到候考室准备。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2"/>
        <w:jc w:val="left"/>
        <w:rPr>
          <w:rFonts w:hint="eastAsia" w:ascii="微软雅黑" w:hAnsi="微软雅黑" w:eastAsia="微软雅黑" w:cs="微软雅黑"/>
          <w:i w:val="0"/>
          <w:iCs w:val="0"/>
          <w:caps w:val="0"/>
          <w:color w:val="333333"/>
          <w:spacing w:val="0"/>
          <w:sz w:val="24"/>
          <w:szCs w:val="24"/>
        </w:rPr>
      </w:pPr>
      <w:r>
        <w:rPr>
          <w:rStyle w:val="9"/>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二、专业笔试及英语笔试安排</w:t>
      </w:r>
    </w:p>
    <w:p>
      <w:r>
        <w:drawing>
          <wp:inline distT="0" distB="0" distL="114300" distR="114300">
            <wp:extent cx="5274310" cy="2566670"/>
            <wp:effectExtent l="0" t="0" r="2540"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a:stretch>
                      <a:fillRect/>
                    </a:stretch>
                  </pic:blipFill>
                  <pic:spPr>
                    <a:xfrm>
                      <a:off x="0" y="0"/>
                      <a:ext cx="5274310" cy="2566670"/>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笔试要求：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专业笔试采用闭卷考试方式，满分为100分，重点考核考生是否具备攻读博士学位研究生的学术功底和专业素质。专业笔试科目详见《中国政法大学2024年攻读博士学位研究生招生章程》中学院的实施办法，考试成绩满分为100分、考试时间为2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外国语笔试采用闭卷考试方式，满分为100分，考试时间为2小时。主要考察外语综合能力，包括词汇、语法、阅读、翻译及写作能力，题型为选择题、完形填空题、阅读理解题、翻译题和写作题，考试难度参考大学英语六级水平（小语种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2"/>
        <w:jc w:val="left"/>
        <w:rPr>
          <w:rFonts w:hint="eastAsia" w:ascii="微软雅黑" w:hAnsi="微软雅黑" w:eastAsia="微软雅黑" w:cs="微软雅黑"/>
          <w:i w:val="0"/>
          <w:iCs w:val="0"/>
          <w:caps w:val="0"/>
          <w:color w:val="333333"/>
          <w:spacing w:val="0"/>
          <w:sz w:val="24"/>
          <w:szCs w:val="24"/>
        </w:rPr>
      </w:pPr>
      <w:r>
        <w:rPr>
          <w:rStyle w:val="9"/>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三、专业课面试时间安排</w:t>
      </w:r>
    </w:p>
    <w:p>
      <w:r>
        <w:drawing>
          <wp:inline distT="0" distB="0" distL="114300" distR="114300">
            <wp:extent cx="5269230" cy="4685665"/>
            <wp:effectExtent l="0" t="0" r="762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a:stretch>
                      <a:fillRect/>
                    </a:stretch>
                  </pic:blipFill>
                  <pic:spPr>
                    <a:xfrm>
                      <a:off x="0" y="0"/>
                      <a:ext cx="5269230" cy="468566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考生应提前20分钟到候考教室等候。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专业面试采取现场抽取试题的方式，重点考查考生的科研能力、创新能力、专业素养、对本学科前沿领域和最新研究动态的掌握情况、思想政治素质和品德、心理健康状况等。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专业面试前，考生应在候考室等候，按照抽签顺序进入面试考场，进行专业面试。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面试过程中考生应自觉遵守考试纪律，按照</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instrText xml:space="preserve"> HYPERLINK "http://yjsy.cupl.edu.cn/info/1022/8481.htm" </w:instrTex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separate"/>
      </w:r>
      <w:r>
        <w:rPr>
          <w:rStyle w:val="10"/>
          <w:rFonts w:hint="eastAsia" w:ascii="宋体" w:hAnsi="宋体" w:eastAsia="宋体" w:cs="宋体"/>
          <w:i w:val="0"/>
          <w:iCs w:val="0"/>
          <w:caps w:val="0"/>
          <w:color w:val="333333"/>
          <w:spacing w:val="0"/>
          <w:sz w:val="24"/>
          <w:szCs w:val="24"/>
          <w:u w:val="none"/>
          <w:bdr w:val="none" w:color="auto" w:sz="0" w:space="0"/>
          <w:shd w:val="clear" w:fill="FFFFFF"/>
        </w:rPr>
        <w:t>《中国政法大学2023年研究生招生考试复试考场规则》</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要求参加面试。专业面试结束后考生应尽快离场，不得再次进入面试考场。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其他未尽事宜参照我校研究生院官网</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instrText xml:space="preserve"> HYPERLINK "http://yjsy.cupl.edu.cn/info/1022/8481.htm" </w:instrTex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separate"/>
      </w:r>
      <w:r>
        <w:rPr>
          <w:rStyle w:val="10"/>
          <w:rFonts w:hint="eastAsia" w:ascii="宋体" w:hAnsi="宋体" w:eastAsia="宋体" w:cs="宋体"/>
          <w:i w:val="0"/>
          <w:iCs w:val="0"/>
          <w:caps w:val="0"/>
          <w:color w:val="333333"/>
          <w:spacing w:val="0"/>
          <w:sz w:val="24"/>
          <w:szCs w:val="24"/>
          <w:u w:val="none"/>
          <w:bdr w:val="none" w:color="auto" w:sz="0" w:space="0"/>
          <w:shd w:val="clear" w:fill="FFFFFF"/>
        </w:rPr>
        <w:t>《中国政法大学2023年硕士研究生招生考试复试录取工作办法》</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和</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instrText xml:space="preserve"> HYPERLINK "http://yjsy.cupl.edu.cn/info/1022/8483.htm" </w:instrTex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separate"/>
      </w:r>
      <w:r>
        <w:rPr>
          <w:rStyle w:val="10"/>
          <w:rFonts w:hint="eastAsia" w:ascii="宋体" w:hAnsi="宋体" w:eastAsia="宋体" w:cs="宋体"/>
          <w:i w:val="0"/>
          <w:iCs w:val="0"/>
          <w:caps w:val="0"/>
          <w:color w:val="333333"/>
          <w:spacing w:val="0"/>
          <w:sz w:val="24"/>
          <w:szCs w:val="24"/>
          <w:u w:val="none"/>
          <w:bdr w:val="none" w:color="auto" w:sz="0" w:space="0"/>
          <w:shd w:val="clear" w:fill="FFFFFF"/>
        </w:rPr>
        <w:t>《中国政法大学2023年硕士研究生招生考试复试考生须知》</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2"/>
        <w:jc w:val="left"/>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2"/>
        <w:jc w:val="left"/>
        <w:rPr>
          <w:rFonts w:hint="eastAsia" w:ascii="微软雅黑" w:hAnsi="微软雅黑" w:eastAsia="微软雅黑" w:cs="微软雅黑"/>
          <w:i w:val="0"/>
          <w:iCs w:val="0"/>
          <w:caps w:val="0"/>
          <w:color w:val="333333"/>
          <w:spacing w:val="0"/>
          <w:sz w:val="24"/>
          <w:szCs w:val="24"/>
        </w:rPr>
      </w:pPr>
      <w:r>
        <w:rPr>
          <w:rStyle w:val="9"/>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四、成绩计算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总成绩（100分）=外国语笔试*15%+专业课笔试*35%+专业课面试*50%。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少数民族骨干计划考生、对口支援计划考生与普通考生采取同样的方式进行复试。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left"/>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2"/>
        <w:jc w:val="left"/>
        <w:rPr>
          <w:rFonts w:hint="eastAsia" w:ascii="微软雅黑" w:hAnsi="微软雅黑" w:eastAsia="微软雅黑" w:cs="微软雅黑"/>
          <w:i w:val="0"/>
          <w:iCs w:val="0"/>
          <w:caps w:val="0"/>
          <w:color w:val="333333"/>
          <w:spacing w:val="0"/>
          <w:sz w:val="24"/>
          <w:szCs w:val="24"/>
        </w:rPr>
      </w:pPr>
      <w:r>
        <w:rPr>
          <w:rStyle w:val="9"/>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五、录取工作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录取工作坚持按需招生、全面衡量、择优录取、宁缺毋滥的原则。拟录取名单按照报考同一导师名下考生的综合考试总成绩由高到低确定，如总成绩相同，按照专业面试成绩由高到低确定。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专业笔试成绩、专业面试成绩、总成绩中的任意一项成绩未达到60分者，不予录取。外国语笔试成绩的合格分数由学校根据考试情况研究确定；外国语笔试成绩未达到合格分数线者，不予录取。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思想政治素质和品德考核不合格的考生，不予录取。体检不合格的考生，录取资格无效。考生体检在新生入学体检中进行，具体安排详见后续通知。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综合考试后将通过调取拟录取考生档案和现实表现，对考生进行思想政治素质和道德品质考核。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2"/>
        <w:jc w:val="left"/>
        <w:rPr>
          <w:rFonts w:hint="eastAsia" w:ascii="微软雅黑" w:hAnsi="微软雅黑" w:eastAsia="微软雅黑" w:cs="微软雅黑"/>
          <w:i w:val="0"/>
          <w:iCs w:val="0"/>
          <w:caps w:val="0"/>
          <w:color w:val="333333"/>
          <w:spacing w:val="0"/>
          <w:sz w:val="24"/>
          <w:szCs w:val="24"/>
        </w:rPr>
      </w:pPr>
      <w:r>
        <w:rPr>
          <w:rStyle w:val="9"/>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六、招生咨询及监督：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商学院研工办，邮箱：</w:t>
      </w:r>
      <w:r>
        <w:rPr>
          <w:rFonts w:hint="eastAsia" w:ascii="宋体" w:hAnsi="宋体" w:eastAsia="宋体" w:cs="宋体"/>
          <w:i w:val="0"/>
          <w:iCs w:val="0"/>
          <w:caps w:val="0"/>
          <w:color w:val="771077"/>
          <w:spacing w:val="0"/>
          <w:kern w:val="0"/>
          <w:sz w:val="24"/>
          <w:szCs w:val="24"/>
          <w:u w:val="single"/>
          <w:bdr w:val="none" w:color="auto" w:sz="0" w:space="0"/>
          <w:shd w:val="clear" w:fill="FFFFFF"/>
          <w:lang w:val="en-US" w:eastAsia="zh-CN" w:bidi="ar"/>
        </w:rPr>
        <w:fldChar w:fldCharType="begin"/>
      </w:r>
      <w:r>
        <w:rPr>
          <w:rFonts w:hint="eastAsia" w:ascii="宋体" w:hAnsi="宋体" w:eastAsia="宋体" w:cs="宋体"/>
          <w:i w:val="0"/>
          <w:iCs w:val="0"/>
          <w:caps w:val="0"/>
          <w:color w:val="771077"/>
          <w:spacing w:val="0"/>
          <w:kern w:val="0"/>
          <w:sz w:val="24"/>
          <w:szCs w:val="24"/>
          <w:u w:val="single"/>
          <w:bdr w:val="none" w:color="auto" w:sz="0" w:space="0"/>
          <w:shd w:val="clear" w:fill="FFFFFF"/>
          <w:lang w:val="en-US" w:eastAsia="zh-CN" w:bidi="ar"/>
        </w:rPr>
        <w:instrText xml:space="preserve"> HYPERLINK "mailto:cuplbusiness@163.com" </w:instrText>
      </w:r>
      <w:r>
        <w:rPr>
          <w:rFonts w:hint="eastAsia" w:ascii="宋体" w:hAnsi="宋体" w:eastAsia="宋体" w:cs="宋体"/>
          <w:i w:val="0"/>
          <w:iCs w:val="0"/>
          <w:caps w:val="0"/>
          <w:color w:val="771077"/>
          <w:spacing w:val="0"/>
          <w:kern w:val="0"/>
          <w:sz w:val="24"/>
          <w:szCs w:val="24"/>
          <w:u w:val="single"/>
          <w:bdr w:val="none" w:color="auto" w:sz="0" w:space="0"/>
          <w:shd w:val="clear" w:fill="FFFFFF"/>
          <w:lang w:val="en-US" w:eastAsia="zh-CN" w:bidi="ar"/>
        </w:rPr>
        <w:fldChar w:fldCharType="separate"/>
      </w:r>
      <w:r>
        <w:rPr>
          <w:rStyle w:val="10"/>
          <w:rFonts w:hint="eastAsia" w:ascii="宋体" w:hAnsi="宋体" w:eastAsia="宋体" w:cs="宋体"/>
          <w:i w:val="0"/>
          <w:iCs w:val="0"/>
          <w:caps w:val="0"/>
          <w:color w:val="771077"/>
          <w:spacing w:val="0"/>
          <w:sz w:val="24"/>
          <w:szCs w:val="24"/>
          <w:u w:val="single"/>
          <w:bdr w:val="none" w:color="auto" w:sz="0" w:space="0"/>
          <w:shd w:val="clear" w:fill="FFFFFF"/>
        </w:rPr>
        <w:t>cuplbusiness@163.com</w:t>
      </w:r>
      <w:r>
        <w:rPr>
          <w:rFonts w:hint="eastAsia" w:ascii="宋体" w:hAnsi="宋体" w:eastAsia="宋体" w:cs="宋体"/>
          <w:i w:val="0"/>
          <w:iCs w:val="0"/>
          <w:caps w:val="0"/>
          <w:color w:val="771077"/>
          <w:spacing w:val="0"/>
          <w:kern w:val="0"/>
          <w:sz w:val="24"/>
          <w:szCs w:val="24"/>
          <w:u w:val="singl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，电话：010-58908347。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学院监督电话：010-58909422。</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新宋体">
    <w:panose1 w:val="02010609030101010101"/>
    <w:charset w:val="86"/>
    <w:family w:val="auto"/>
    <w:pitch w:val="default"/>
    <w:sig w:usb0="0000028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cursiv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F4D58C2"/>
    <w:rsid w:val="0F4D58C2"/>
    <w:rsid w:val="12F7602D"/>
    <w:rsid w:val="463D754A"/>
    <w:rsid w:val="4F124ACB"/>
    <w:rsid w:val="566C5C56"/>
    <w:rsid w:val="5DA9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2024-03-05T05:32:00Z</dcterms:created>
  <dc:creator>WPS_1663235086</dc:creator>
  <cp:lastModifiedBy>WPS_1663235086</cp:lastModifiedBy>
  <dcterms:modified xsi:type="dcterms:W3CDTF">2024-03-05T08:00:03Z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4CDB28229FF442309FA0DEB6007C3967_13</vt:lpwstr>
  </property>
</Properties>
</file>