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ED353">
      <w:pPr>
        <w:spacing w:line="560" w:lineRule="exact"/>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青岛大学202</w:t>
      </w:r>
      <w:r>
        <w:rPr>
          <w:rFonts w:hint="eastAsia" w:ascii="方正小标宋简体" w:eastAsia="方正小标宋简体"/>
          <w:kern w:val="0"/>
          <w:sz w:val="36"/>
          <w:szCs w:val="36"/>
          <w:lang w:val="en-US" w:eastAsia="zh-CN"/>
        </w:rPr>
        <w:t>5</w:t>
      </w:r>
      <w:r>
        <w:rPr>
          <w:rFonts w:hint="eastAsia" w:ascii="方正小标宋简体" w:eastAsia="方正小标宋简体"/>
          <w:kern w:val="0"/>
          <w:sz w:val="36"/>
          <w:szCs w:val="36"/>
          <w:lang w:eastAsia="zh-CN"/>
        </w:rPr>
        <w:t>年</w:t>
      </w:r>
      <w:r>
        <w:rPr>
          <w:rFonts w:hint="eastAsia" w:ascii="方正小标宋简体" w:eastAsia="方正小标宋简体"/>
          <w:kern w:val="0"/>
          <w:sz w:val="36"/>
          <w:szCs w:val="36"/>
          <w:lang w:val="en-US" w:eastAsia="zh-CN"/>
        </w:rPr>
        <w:t>工商管理学</w:t>
      </w:r>
      <w:r>
        <w:rPr>
          <w:rFonts w:hint="eastAsia" w:ascii="方正小标宋简体" w:eastAsia="方正小标宋简体"/>
          <w:kern w:val="0"/>
          <w:sz w:val="36"/>
          <w:szCs w:val="36"/>
          <w:lang w:eastAsia="zh-CN"/>
        </w:rPr>
        <w:t>申请考核攻读博士学位实施细则</w:t>
      </w:r>
    </w:p>
    <w:p w14:paraId="03204F0D">
      <w:pPr>
        <w:spacing w:line="0" w:lineRule="atLeast"/>
        <w:rPr>
          <w:rFonts w:asciiTheme="minorEastAsia" w:hAnsiTheme="minorEastAsia"/>
          <w:b/>
          <w:sz w:val="32"/>
        </w:rPr>
      </w:pPr>
    </w:p>
    <w:p w14:paraId="6B193914">
      <w:pPr>
        <w:spacing w:line="0" w:lineRule="atLeast"/>
        <w:jc w:val="center"/>
        <w:rPr>
          <w:rFonts w:hint="eastAsia" w:asciiTheme="minorEastAsia" w:hAnsiTheme="minorEastAsia" w:eastAsiaTheme="minorEastAsia"/>
          <w:b/>
          <w:sz w:val="28"/>
          <w:lang w:val="en-US" w:eastAsia="zh-CN"/>
        </w:rPr>
      </w:pPr>
      <w:r>
        <w:rPr>
          <w:rFonts w:asciiTheme="minorEastAsia" w:hAnsiTheme="minorEastAsia"/>
          <w:b/>
          <w:sz w:val="28"/>
        </w:rPr>
        <w:t>120</w:t>
      </w:r>
      <w:r>
        <w:rPr>
          <w:rFonts w:hint="eastAsia" w:asciiTheme="minorEastAsia" w:hAnsiTheme="minorEastAsia"/>
          <w:b/>
          <w:sz w:val="28"/>
          <w:lang w:val="en-US" w:eastAsia="zh-CN"/>
        </w:rPr>
        <w:t>2</w:t>
      </w:r>
      <w:r>
        <w:rPr>
          <w:rFonts w:asciiTheme="minorEastAsia" w:hAnsiTheme="minorEastAsia"/>
          <w:b/>
          <w:sz w:val="28"/>
        </w:rPr>
        <w:t xml:space="preserve">00 </w:t>
      </w:r>
      <w:r>
        <w:rPr>
          <w:rFonts w:hint="eastAsia" w:asciiTheme="minorEastAsia" w:hAnsiTheme="minorEastAsia"/>
          <w:b/>
          <w:sz w:val="28"/>
          <w:lang w:val="en-US" w:eastAsia="zh-CN"/>
        </w:rPr>
        <w:t>工商管理学</w:t>
      </w:r>
    </w:p>
    <w:p w14:paraId="4B02B4D7">
      <w:pPr>
        <w:spacing w:line="0" w:lineRule="atLeast"/>
        <w:jc w:val="center"/>
        <w:rPr>
          <w:rFonts w:asciiTheme="minorEastAsia" w:hAnsiTheme="minorEastAsia"/>
          <w:b/>
          <w:sz w:val="28"/>
        </w:rPr>
      </w:pPr>
    </w:p>
    <w:p w14:paraId="5E3B84BA">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根据青岛大学博士研究生招生相关要求，结合商学院的实际情况，202</w:t>
      </w:r>
      <w:r>
        <w:rPr>
          <w:rFonts w:hint="eastAsia" w:asciiTheme="minorEastAsia" w:hAnsiTheme="minorEastAsia"/>
          <w:color w:val="000000"/>
          <w:sz w:val="28"/>
          <w:szCs w:val="28"/>
          <w:lang w:val="en-US" w:eastAsia="zh-CN"/>
        </w:rPr>
        <w:t>5</w:t>
      </w:r>
      <w:r>
        <w:rPr>
          <w:rFonts w:hint="eastAsia" w:asciiTheme="minorEastAsia" w:hAnsiTheme="minorEastAsia"/>
          <w:color w:val="000000"/>
          <w:sz w:val="28"/>
          <w:szCs w:val="28"/>
        </w:rPr>
        <w:t>年工商管理学博士申请考核制招生采用“资格审核评估+综合能力考核”的考核方式。</w:t>
      </w:r>
    </w:p>
    <w:p w14:paraId="0A2D6E11">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总成绩满分为100分，其中材料审核评估占总成绩的20%，综合能力考核占总成绩的80%，</w:t>
      </w:r>
      <w:r>
        <w:rPr>
          <w:rFonts w:asciiTheme="minorEastAsia" w:hAnsiTheme="minorEastAsia"/>
          <w:color w:val="000000"/>
          <w:sz w:val="28"/>
          <w:szCs w:val="28"/>
        </w:rPr>
        <w:t>按照总成绩确定录取顺序</w:t>
      </w:r>
      <w:r>
        <w:rPr>
          <w:rFonts w:hint="eastAsia" w:asciiTheme="minorEastAsia" w:hAnsiTheme="minorEastAsia"/>
          <w:color w:val="000000"/>
          <w:sz w:val="28"/>
          <w:szCs w:val="28"/>
        </w:rPr>
        <w:t>，总成绩低于6</w:t>
      </w:r>
      <w:r>
        <w:rPr>
          <w:rFonts w:asciiTheme="minorEastAsia" w:hAnsiTheme="minorEastAsia"/>
          <w:color w:val="000000"/>
          <w:sz w:val="28"/>
          <w:szCs w:val="28"/>
        </w:rPr>
        <w:t>0</w:t>
      </w:r>
      <w:r>
        <w:rPr>
          <w:rFonts w:hint="eastAsia" w:asciiTheme="minorEastAsia" w:hAnsiTheme="minorEastAsia"/>
          <w:color w:val="000000"/>
          <w:sz w:val="28"/>
          <w:szCs w:val="28"/>
        </w:rPr>
        <w:t>分不予录取。</w:t>
      </w:r>
    </w:p>
    <w:p w14:paraId="6C8E5561">
      <w:pPr>
        <w:pStyle w:val="9"/>
        <w:tabs>
          <w:tab w:val="left" w:pos="390"/>
        </w:tabs>
        <w:spacing w:line="360" w:lineRule="auto"/>
        <w:ind w:firstLine="0" w:firstLineChars="0"/>
        <w:rPr>
          <w:rFonts w:asciiTheme="minorEastAsia" w:hAnsiTheme="minorEastAsia"/>
          <w:color w:val="000000"/>
          <w:sz w:val="28"/>
          <w:szCs w:val="28"/>
        </w:rPr>
      </w:pPr>
      <w:r>
        <w:rPr>
          <w:rFonts w:hint="eastAsia" w:asciiTheme="minorEastAsia" w:hAnsiTheme="minorEastAsia"/>
          <w:color w:val="000000"/>
          <w:sz w:val="28"/>
          <w:szCs w:val="28"/>
        </w:rPr>
        <w:t xml:space="preserve">    </w:t>
      </w:r>
      <w:r>
        <w:rPr>
          <w:rFonts w:asciiTheme="minorEastAsia" w:hAnsiTheme="minorEastAsia"/>
          <w:color w:val="000000"/>
          <w:sz w:val="28"/>
          <w:szCs w:val="28"/>
        </w:rPr>
        <w:t>（</w:t>
      </w:r>
      <w:r>
        <w:rPr>
          <w:rFonts w:hint="eastAsia" w:asciiTheme="minorEastAsia" w:hAnsiTheme="minorEastAsia"/>
          <w:color w:val="000000"/>
          <w:sz w:val="28"/>
          <w:szCs w:val="28"/>
        </w:rPr>
        <w:t>一</w:t>
      </w:r>
      <w:r>
        <w:rPr>
          <w:rFonts w:asciiTheme="minorEastAsia" w:hAnsiTheme="minorEastAsia"/>
          <w:color w:val="000000"/>
          <w:sz w:val="28"/>
          <w:szCs w:val="28"/>
        </w:rPr>
        <w:t>）</w:t>
      </w:r>
      <w:r>
        <w:rPr>
          <w:rFonts w:hint="eastAsia" w:asciiTheme="minorEastAsia" w:hAnsiTheme="minorEastAsia"/>
          <w:color w:val="000000"/>
          <w:sz w:val="28"/>
          <w:szCs w:val="28"/>
        </w:rPr>
        <w:t>考生申请条件</w:t>
      </w:r>
    </w:p>
    <w:p w14:paraId="322B1F1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除了满足学校规定的</w:t>
      </w:r>
      <w:r>
        <w:rPr>
          <w:rFonts w:hint="eastAsia" w:asciiTheme="minorEastAsia" w:hAnsiTheme="minorEastAsia"/>
          <w:color w:val="000000"/>
          <w:sz w:val="28"/>
          <w:szCs w:val="28"/>
          <w:lang w:val="en-US" w:eastAsia="zh-CN"/>
        </w:rPr>
        <w:t>申请</w:t>
      </w:r>
      <w:r>
        <w:rPr>
          <w:rFonts w:hint="eastAsia" w:asciiTheme="minorEastAsia" w:hAnsiTheme="minorEastAsia"/>
          <w:color w:val="000000"/>
          <w:sz w:val="28"/>
          <w:szCs w:val="28"/>
        </w:rPr>
        <w:t>条件以外，同时需满足以下条件：</w:t>
      </w:r>
    </w:p>
    <w:p w14:paraId="41470C36">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（1）具备较强的科研潜质和创新精神，能独立从事科学研究并进行创造性研究工作，学术成果突出，至少应有刊出高水平论文一篇，或在投高水平论文</w:t>
      </w:r>
      <w:r>
        <w:rPr>
          <w:rFonts w:hint="eastAsia" w:asciiTheme="minorEastAsia" w:hAnsiTheme="minorEastAsia"/>
          <w:color w:val="000000"/>
          <w:sz w:val="28"/>
          <w:szCs w:val="28"/>
          <w:lang w:val="en-US" w:eastAsia="zh-CN"/>
        </w:rPr>
        <w:t>一</w:t>
      </w:r>
      <w:r>
        <w:rPr>
          <w:rFonts w:hint="eastAsia" w:asciiTheme="minorEastAsia" w:hAnsiTheme="minorEastAsia"/>
          <w:color w:val="000000"/>
          <w:sz w:val="28"/>
          <w:szCs w:val="28"/>
        </w:rPr>
        <w:t>篇。</w:t>
      </w:r>
    </w:p>
    <w:p w14:paraId="17DBA9E0">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rPr>
        <w:t>）英语水平达到一定标准和要求,不接收非英语语种的学生申请。英语水平由工商管理学博士招生工作小组综合评价认定。学术成果特别突出者，经工商管理学博士招生工作小组研究同意后，可适当降低外语水平要求。</w:t>
      </w:r>
    </w:p>
    <w:p w14:paraId="3D0D0545">
      <w:pPr>
        <w:adjustRightInd w:val="0"/>
        <w:snapToGrid w:val="0"/>
        <w:spacing w:line="360" w:lineRule="auto"/>
        <w:rPr>
          <w:rFonts w:asciiTheme="minorEastAsia" w:hAnsiTheme="minorEastAsia"/>
          <w:color w:val="000000"/>
          <w:sz w:val="28"/>
          <w:szCs w:val="28"/>
        </w:rPr>
      </w:pPr>
      <w:r>
        <w:rPr>
          <w:rFonts w:hint="eastAsia" w:asciiTheme="minorEastAsia" w:hAnsiTheme="minorEastAsia"/>
          <w:color w:val="000000"/>
          <w:sz w:val="28"/>
          <w:szCs w:val="28"/>
        </w:rPr>
        <w:t xml:space="preserve">    </w:t>
      </w:r>
      <w:r>
        <w:rPr>
          <w:rFonts w:asciiTheme="minorEastAsia" w:hAnsiTheme="minorEastAsia"/>
          <w:color w:val="000000"/>
          <w:sz w:val="28"/>
          <w:szCs w:val="28"/>
        </w:rPr>
        <w:t>（</w:t>
      </w:r>
      <w:r>
        <w:rPr>
          <w:rFonts w:hint="eastAsia" w:asciiTheme="minorEastAsia" w:hAnsiTheme="minorEastAsia"/>
          <w:color w:val="000000"/>
          <w:sz w:val="28"/>
          <w:szCs w:val="28"/>
        </w:rPr>
        <w:t>二</w:t>
      </w:r>
      <w:r>
        <w:rPr>
          <w:rFonts w:asciiTheme="minorEastAsia" w:hAnsiTheme="minorEastAsia"/>
          <w:color w:val="000000"/>
          <w:sz w:val="28"/>
          <w:szCs w:val="28"/>
        </w:rPr>
        <w:t>）</w:t>
      </w:r>
      <w:r>
        <w:rPr>
          <w:rFonts w:hint="eastAsia" w:asciiTheme="minorEastAsia" w:hAnsiTheme="minorEastAsia"/>
          <w:color w:val="000000"/>
          <w:sz w:val="28"/>
          <w:szCs w:val="28"/>
        </w:rPr>
        <w:t>材料审核评估</w:t>
      </w:r>
    </w:p>
    <w:p w14:paraId="14F5190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相关材料详见青岛大学研究生招生信息网。请将相关材料的扫描件（请合成为1个PDF文件，以“报考专业代码+姓名”命名）发送至相关邮箱（见后面联系方式），同时通过邮寄方式（请使用顺丰快递）将纸质材料送交青岛大学商学院（地址见后面联系方式）。</w:t>
      </w:r>
    </w:p>
    <w:p w14:paraId="222CB78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材料审核包括两大方面：（1）科研成果，包括主持或参与的科研项目、公开发表的论文、所获奖项（占5</w:t>
      </w:r>
      <w:r>
        <w:rPr>
          <w:rFonts w:asciiTheme="minorEastAsia" w:hAnsiTheme="minorEastAsia"/>
          <w:color w:val="000000"/>
          <w:sz w:val="28"/>
          <w:szCs w:val="28"/>
        </w:rPr>
        <w:t>0</w:t>
      </w:r>
      <w:r>
        <w:rPr>
          <w:rFonts w:hint="eastAsia" w:asciiTheme="minorEastAsia" w:hAnsiTheme="minorEastAsia"/>
          <w:color w:val="000000"/>
          <w:sz w:val="28"/>
          <w:szCs w:val="28"/>
        </w:rPr>
        <w:t>%）；（2）攻读博士期间的科研计划（占5</w:t>
      </w:r>
      <w:r>
        <w:rPr>
          <w:rFonts w:asciiTheme="minorEastAsia" w:hAnsiTheme="minorEastAsia"/>
          <w:color w:val="000000"/>
          <w:sz w:val="28"/>
          <w:szCs w:val="28"/>
        </w:rPr>
        <w:t>0</w:t>
      </w:r>
      <w:r>
        <w:rPr>
          <w:rFonts w:hint="eastAsia" w:asciiTheme="minorEastAsia" w:hAnsiTheme="minorEastAsia"/>
          <w:color w:val="000000"/>
          <w:sz w:val="28"/>
          <w:szCs w:val="28"/>
        </w:rPr>
        <w:t>%）。采用百分制打分，在此基础上进行换算。科研成果分级参考青岛大学科技处和人文社科处相关文件，论文只统计本人为第一作者和导师第一位次本人第二位次的成果，项目和奖项只统计前三位次（第一位次系数为1，第二位次系数为0</w:t>
      </w:r>
      <w:r>
        <w:rPr>
          <w:rFonts w:asciiTheme="minorEastAsia" w:hAnsiTheme="minorEastAsia"/>
          <w:color w:val="000000"/>
          <w:sz w:val="28"/>
          <w:szCs w:val="28"/>
        </w:rPr>
        <w:t>.5</w:t>
      </w:r>
      <w:r>
        <w:rPr>
          <w:rFonts w:hint="eastAsia" w:asciiTheme="minorEastAsia" w:hAnsiTheme="minorEastAsia"/>
          <w:color w:val="000000"/>
          <w:sz w:val="28"/>
          <w:szCs w:val="28"/>
        </w:rPr>
        <w:t>，第三位次系数为0</w:t>
      </w:r>
      <w:r>
        <w:rPr>
          <w:rFonts w:asciiTheme="minorEastAsia" w:hAnsiTheme="minorEastAsia"/>
          <w:color w:val="000000"/>
          <w:sz w:val="28"/>
          <w:szCs w:val="28"/>
        </w:rPr>
        <w:t>.25</w:t>
      </w:r>
      <w:r>
        <w:rPr>
          <w:rFonts w:hint="eastAsia" w:asciiTheme="minorEastAsia" w:hAnsiTheme="minorEastAsia"/>
          <w:color w:val="000000"/>
          <w:sz w:val="28"/>
          <w:szCs w:val="28"/>
        </w:rPr>
        <w:t>），采用A类成果1</w:t>
      </w:r>
      <w:r>
        <w:rPr>
          <w:rFonts w:asciiTheme="minorEastAsia" w:hAnsiTheme="minorEastAsia"/>
          <w:color w:val="000000"/>
          <w:sz w:val="28"/>
          <w:szCs w:val="28"/>
        </w:rPr>
        <w:t>0</w:t>
      </w:r>
      <w:r>
        <w:rPr>
          <w:rFonts w:hint="eastAsia" w:asciiTheme="minorEastAsia" w:hAnsiTheme="minorEastAsia"/>
          <w:color w:val="000000"/>
          <w:sz w:val="28"/>
          <w:szCs w:val="28"/>
        </w:rPr>
        <w:t>分，B类成果6分，</w:t>
      </w:r>
      <w:r>
        <w:rPr>
          <w:rFonts w:asciiTheme="minorEastAsia" w:hAnsiTheme="minorEastAsia"/>
          <w:color w:val="000000"/>
          <w:sz w:val="28"/>
          <w:szCs w:val="28"/>
        </w:rPr>
        <w:t>C</w:t>
      </w:r>
      <w:r>
        <w:rPr>
          <w:rFonts w:hint="eastAsia" w:asciiTheme="minorEastAsia" w:hAnsiTheme="minorEastAsia"/>
          <w:color w:val="000000"/>
          <w:sz w:val="28"/>
          <w:szCs w:val="28"/>
        </w:rPr>
        <w:t>类成果3</w:t>
      </w:r>
      <w:r>
        <w:rPr>
          <w:rFonts w:asciiTheme="minorEastAsia" w:hAnsiTheme="minorEastAsia"/>
          <w:color w:val="000000"/>
          <w:sz w:val="28"/>
          <w:szCs w:val="28"/>
        </w:rPr>
        <w:t>.6</w:t>
      </w:r>
      <w:r>
        <w:rPr>
          <w:rFonts w:hint="eastAsia" w:asciiTheme="minorEastAsia" w:hAnsiTheme="minorEastAsia"/>
          <w:color w:val="000000"/>
          <w:sz w:val="28"/>
          <w:szCs w:val="28"/>
        </w:rPr>
        <w:t>分（递减系数6</w:t>
      </w:r>
      <w:r>
        <w:rPr>
          <w:rFonts w:asciiTheme="minorEastAsia" w:hAnsiTheme="minorEastAsia"/>
          <w:color w:val="000000"/>
          <w:sz w:val="28"/>
          <w:szCs w:val="28"/>
        </w:rPr>
        <w:t>0</w:t>
      </w:r>
      <w:r>
        <w:rPr>
          <w:rFonts w:hint="eastAsia" w:asciiTheme="minorEastAsia" w:hAnsiTheme="minorEastAsia"/>
          <w:color w:val="000000"/>
          <w:sz w:val="28"/>
          <w:szCs w:val="28"/>
        </w:rPr>
        <w:t>%）分级计算，满分5</w:t>
      </w:r>
      <w:r>
        <w:rPr>
          <w:rFonts w:asciiTheme="minorEastAsia" w:hAnsiTheme="minorEastAsia"/>
          <w:color w:val="000000"/>
          <w:sz w:val="28"/>
          <w:szCs w:val="28"/>
        </w:rPr>
        <w:t>0</w:t>
      </w:r>
      <w:r>
        <w:rPr>
          <w:rFonts w:hint="eastAsia" w:asciiTheme="minorEastAsia" w:hAnsiTheme="minorEastAsia"/>
          <w:color w:val="000000"/>
          <w:sz w:val="28"/>
          <w:szCs w:val="28"/>
        </w:rPr>
        <w:t>分封顶；攻读博士生科研计划按照考核小组</w:t>
      </w:r>
      <w:r>
        <w:rPr>
          <w:rFonts w:asciiTheme="minorEastAsia" w:hAnsiTheme="minorEastAsia"/>
          <w:color w:val="000000"/>
          <w:sz w:val="28"/>
          <w:szCs w:val="28"/>
        </w:rPr>
        <w:t>每位评委独立打分，去掉一个最高分、一个最低分，取算术平均值</w:t>
      </w:r>
      <w:r>
        <w:rPr>
          <w:rFonts w:hint="eastAsia" w:asciiTheme="minorEastAsia" w:hAnsiTheme="minorEastAsia"/>
          <w:color w:val="000000"/>
          <w:sz w:val="28"/>
          <w:szCs w:val="28"/>
        </w:rPr>
        <w:t>。</w:t>
      </w:r>
    </w:p>
    <w:p w14:paraId="75735498">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所提交的其它材料（见青岛大学博士研究生招生申请考核制实施办法所列的申请材料清单）为考核的必要条件，逾期未提交或材料不齐全或涉嫌造假者按照研究生院相关要求处理。</w:t>
      </w:r>
    </w:p>
    <w:p w14:paraId="49BC9C6D">
      <w:pPr>
        <w:adjustRightInd w:val="0"/>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w:t>
      </w:r>
      <w:r>
        <w:rPr>
          <w:rFonts w:hint="eastAsia" w:asciiTheme="minorEastAsia" w:hAnsiTheme="minorEastAsia"/>
          <w:color w:val="000000"/>
          <w:sz w:val="28"/>
          <w:szCs w:val="28"/>
        </w:rPr>
        <w:t>三</w:t>
      </w:r>
      <w:r>
        <w:rPr>
          <w:rFonts w:asciiTheme="minorEastAsia" w:hAnsiTheme="minorEastAsia"/>
          <w:color w:val="000000"/>
          <w:sz w:val="28"/>
          <w:szCs w:val="28"/>
        </w:rPr>
        <w:t>）</w:t>
      </w:r>
      <w:r>
        <w:rPr>
          <w:rFonts w:hint="eastAsia" w:asciiTheme="minorEastAsia" w:hAnsiTheme="minorEastAsia"/>
          <w:color w:val="000000"/>
          <w:sz w:val="28"/>
          <w:szCs w:val="28"/>
        </w:rPr>
        <w:t>综合能力考核</w:t>
      </w:r>
    </w:p>
    <w:p w14:paraId="7C209E5B">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（1）学院成立工商管理学博士研究生招生工作小组，成员由</w:t>
      </w:r>
      <w:r>
        <w:rPr>
          <w:rFonts w:hint="eastAsia" w:asciiTheme="minorEastAsia" w:hAnsiTheme="minorEastAsia"/>
          <w:color w:val="000000"/>
          <w:sz w:val="28"/>
          <w:szCs w:val="28"/>
          <w:lang w:val="en-US" w:eastAsia="zh-CN"/>
        </w:rPr>
        <w:t>5</w:t>
      </w:r>
      <w:r>
        <w:rPr>
          <w:rFonts w:asciiTheme="minorEastAsia" w:hAnsiTheme="minorEastAsia"/>
          <w:color w:val="000000"/>
          <w:sz w:val="28"/>
          <w:szCs w:val="28"/>
        </w:rPr>
        <w:t>名本学科博士生导师或</w:t>
      </w:r>
      <w:r>
        <w:rPr>
          <w:rFonts w:hint="eastAsia" w:asciiTheme="minorEastAsia" w:hAnsiTheme="minorEastAsia"/>
          <w:color w:val="000000"/>
          <w:sz w:val="28"/>
          <w:szCs w:val="28"/>
        </w:rPr>
        <w:t>具有高级职称的教师和1名秘书组成，其中博士生导师不少于</w:t>
      </w:r>
      <w:r>
        <w:rPr>
          <w:rFonts w:hint="eastAsia" w:asciiTheme="minorEastAsia" w:hAnsiTheme="minorEastAsia"/>
          <w:color w:val="000000"/>
          <w:sz w:val="28"/>
          <w:szCs w:val="28"/>
          <w:lang w:val="en-US" w:eastAsia="zh-CN"/>
        </w:rPr>
        <w:t>3</w:t>
      </w:r>
      <w:r>
        <w:rPr>
          <w:rFonts w:hint="eastAsia" w:asciiTheme="minorEastAsia" w:hAnsiTheme="minorEastAsia"/>
          <w:color w:val="000000"/>
          <w:sz w:val="28"/>
          <w:szCs w:val="28"/>
        </w:rPr>
        <w:t>名，招生工作小组组长由博士生导师担任，秘书由副教授以上职称教师担任。由招生工作小组成员对考生综合能力进行评估，各项分值均由每</w:t>
      </w:r>
      <w:r>
        <w:rPr>
          <w:rFonts w:asciiTheme="minorEastAsia" w:hAnsiTheme="minorEastAsia"/>
          <w:color w:val="000000"/>
          <w:sz w:val="28"/>
          <w:szCs w:val="28"/>
        </w:rPr>
        <w:t>位评委独立打分，去掉一个最高分、一个最低分，取算术平均值</w:t>
      </w:r>
      <w:r>
        <w:rPr>
          <w:rFonts w:hint="eastAsia" w:asciiTheme="minorEastAsia" w:hAnsiTheme="minorEastAsia"/>
          <w:color w:val="000000"/>
          <w:sz w:val="28"/>
          <w:szCs w:val="28"/>
        </w:rPr>
        <w:t>的方式进行计算</w:t>
      </w:r>
      <w:r>
        <w:rPr>
          <w:rFonts w:asciiTheme="minorEastAsia" w:hAnsiTheme="minorEastAsia"/>
          <w:color w:val="000000"/>
          <w:sz w:val="28"/>
          <w:szCs w:val="28"/>
        </w:rPr>
        <w:t>。</w:t>
      </w:r>
    </w:p>
    <w:p w14:paraId="350458E7">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（2）综合能力考核内容包括专业能力（占比</w:t>
      </w:r>
      <w:r>
        <w:rPr>
          <w:rFonts w:asciiTheme="minorEastAsia" w:hAnsiTheme="minorEastAsia"/>
          <w:color w:val="000000"/>
          <w:sz w:val="28"/>
          <w:szCs w:val="28"/>
        </w:rPr>
        <w:t>30</w:t>
      </w:r>
      <w:r>
        <w:rPr>
          <w:rFonts w:hint="eastAsia" w:asciiTheme="minorEastAsia" w:hAnsiTheme="minorEastAsia"/>
          <w:color w:val="000000"/>
          <w:sz w:val="28"/>
          <w:szCs w:val="28"/>
        </w:rPr>
        <w:t>%）、综合素质能力（占比</w:t>
      </w:r>
      <w:r>
        <w:rPr>
          <w:rFonts w:asciiTheme="minorEastAsia" w:hAnsiTheme="minorEastAsia"/>
          <w:color w:val="000000"/>
          <w:sz w:val="28"/>
          <w:szCs w:val="28"/>
        </w:rPr>
        <w:t>30</w:t>
      </w:r>
      <w:r>
        <w:rPr>
          <w:rFonts w:hint="eastAsia" w:asciiTheme="minorEastAsia" w:hAnsiTheme="minorEastAsia"/>
          <w:color w:val="000000"/>
          <w:sz w:val="28"/>
          <w:szCs w:val="28"/>
        </w:rPr>
        <w:t>%）、英语水平（占比</w:t>
      </w:r>
      <w:r>
        <w:rPr>
          <w:rFonts w:asciiTheme="minorEastAsia" w:hAnsiTheme="minorEastAsia"/>
          <w:color w:val="000000"/>
          <w:sz w:val="28"/>
          <w:szCs w:val="28"/>
        </w:rPr>
        <w:t>20</w:t>
      </w:r>
      <w:r>
        <w:rPr>
          <w:rFonts w:hint="eastAsia" w:asciiTheme="minorEastAsia" w:hAnsiTheme="minorEastAsia"/>
          <w:color w:val="000000"/>
          <w:sz w:val="28"/>
          <w:szCs w:val="28"/>
        </w:rPr>
        <w:t>%），采用百分制打分，在此基础上进行换算。综合考查考生综合运用所学知识的能力、科研创新的能力、对本学科前沿领域及最新研究动态的掌握情况、思想政治素质、品德、心理健康、外语口语及听力等方面。</w:t>
      </w:r>
    </w:p>
    <w:p w14:paraId="34E675E2">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（3）考生所选的初试科目，以及评委关心的其它问题在考核中采用</w:t>
      </w:r>
      <w:r>
        <w:rPr>
          <w:rFonts w:hint="eastAsia" w:asciiTheme="minorEastAsia" w:hAnsiTheme="minorEastAsia"/>
          <w:color w:val="000000"/>
          <w:sz w:val="28"/>
          <w:szCs w:val="28"/>
          <w:lang w:val="en-US" w:eastAsia="zh-CN"/>
        </w:rPr>
        <w:t>面试（或笔试）</w:t>
      </w:r>
      <w:r>
        <w:rPr>
          <w:rFonts w:hint="eastAsia" w:asciiTheme="minorEastAsia" w:hAnsiTheme="minorEastAsia"/>
          <w:color w:val="000000"/>
          <w:sz w:val="28"/>
          <w:szCs w:val="28"/>
        </w:rPr>
        <w:t>方式考核，由相关评委进行提问，综合反映考生的专业能力和综合素质能力；英语水平通过英文自我介绍和英汉互译的形式进行考核。</w:t>
      </w:r>
      <w:bookmarkStart w:id="1" w:name="_GoBack"/>
      <w:bookmarkEnd w:id="1"/>
    </w:p>
    <w:p w14:paraId="089E81F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（四）录取原则</w:t>
      </w:r>
    </w:p>
    <w:p w14:paraId="6A9E7CDF">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导师优先：导师名下有合格生源的，按照导师上岗顺序录取,报考同一导师的考生依据总成绩择优录取。</w:t>
      </w:r>
    </w:p>
    <w:p w14:paraId="79BD716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（五）申请材料</w:t>
      </w:r>
    </w:p>
    <w:p w14:paraId="1FCD712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（1）申请考核博士研究生申请表。</w:t>
      </w:r>
    </w:p>
    <w:p w14:paraId="0266F51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（2）专家推荐书，须由两名与报考专业相关的</w:t>
      </w:r>
      <w:bookmarkStart w:id="0" w:name="_Hlk51594566"/>
      <w:r>
        <w:rPr>
          <w:rFonts w:hint="eastAsia" w:asciiTheme="minorEastAsia" w:hAnsiTheme="minorEastAsia"/>
          <w:color w:val="000000"/>
          <w:sz w:val="28"/>
          <w:szCs w:val="28"/>
        </w:rPr>
        <w:t>教授（或相当专业技术职称的专家）</w:t>
      </w:r>
      <w:bookmarkEnd w:id="0"/>
      <w:r>
        <w:rPr>
          <w:rFonts w:hint="eastAsia" w:asciiTheme="minorEastAsia" w:hAnsiTheme="minorEastAsia"/>
          <w:color w:val="000000"/>
          <w:sz w:val="28"/>
          <w:szCs w:val="28"/>
        </w:rPr>
        <w:t>分别以手写签字出具。</w:t>
      </w:r>
    </w:p>
    <w:p w14:paraId="7C2CFD58">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（3）科研计划书，内容包括个人学习及学术研究经历、原创性研究成果、攻读博士学位期间拟从事的研究方向和科研设想等。</w:t>
      </w:r>
    </w:p>
    <w:p w14:paraId="41D0910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（4）外语水平证明材料原件及复印件。</w:t>
      </w:r>
    </w:p>
    <w:p w14:paraId="6EF207D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（5）硕士课程成绩单原件（需加盖研究生成绩管理部门公章）。</w:t>
      </w:r>
    </w:p>
    <w:p w14:paraId="0A243B2B">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（6）思想政治素质和品德考核表。</w:t>
      </w:r>
    </w:p>
    <w:p w14:paraId="5B953452">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（7）代表性学术成果。</w:t>
      </w:r>
    </w:p>
    <w:p w14:paraId="4D3C4389">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（六）联系方式</w:t>
      </w:r>
    </w:p>
    <w:p w14:paraId="5498050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邮寄地址： 山东青岛市崂山区青岛大金家岭校区守正楼501</w:t>
      </w:r>
    </w:p>
    <w:p w14:paraId="5B215FB0">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收 件 人： 曾焱</w:t>
      </w:r>
    </w:p>
    <w:p w14:paraId="61D0651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联系电话：0532-85958017</w:t>
      </w:r>
    </w:p>
    <w:p w14:paraId="3DE9511D">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邮 </w:t>
      </w:r>
      <w:r>
        <w:rPr>
          <w:rFonts w:asciiTheme="minorEastAsia" w:hAnsiTheme="minorEastAsia"/>
          <w:color w:val="000000"/>
          <w:sz w:val="28"/>
          <w:szCs w:val="28"/>
        </w:rPr>
        <w:t xml:space="preserve">   </w:t>
      </w:r>
      <w:r>
        <w:rPr>
          <w:rFonts w:hint="eastAsia" w:asciiTheme="minorEastAsia" w:hAnsiTheme="minorEastAsia"/>
          <w:color w:val="000000"/>
          <w:sz w:val="28"/>
          <w:szCs w:val="28"/>
        </w:rPr>
        <w:t>箱：13708986929@139.com</w:t>
      </w:r>
    </w:p>
    <w:p w14:paraId="7D25C00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（七）其他事宜</w:t>
      </w:r>
    </w:p>
    <w:p w14:paraId="05EB56AB">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其他事宜请参照青岛大学研究生招生信息网。</w:t>
      </w:r>
    </w:p>
    <w:p w14:paraId="6F678F8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具体时间安排请关注网站信息。</w:t>
      </w:r>
    </w:p>
    <w:p w14:paraId="1600750F">
      <w:pPr>
        <w:adjustRightInd w:val="0"/>
        <w:snapToGrid w:val="0"/>
        <w:spacing w:line="360" w:lineRule="auto"/>
        <w:ind w:firstLine="560" w:firstLineChars="200"/>
        <w:rPr>
          <w:rFonts w:asciiTheme="minorEastAsia" w:hAnsiTheme="minorEastAsia"/>
          <w:color w:val="000000"/>
          <w:sz w:val="28"/>
          <w:szCs w:val="28"/>
        </w:rPr>
      </w:pPr>
    </w:p>
    <w:p w14:paraId="255DFA50">
      <w:pPr>
        <w:adjustRightInd w:val="0"/>
        <w:snapToGrid w:val="0"/>
        <w:spacing w:line="360" w:lineRule="auto"/>
        <w:ind w:firstLine="560" w:firstLineChars="200"/>
        <w:rPr>
          <w:rFonts w:asciiTheme="minorEastAsia" w:hAnsiTheme="minorEastAsia"/>
          <w:color w:val="000000"/>
          <w:sz w:val="28"/>
          <w:szCs w:val="28"/>
        </w:rPr>
      </w:pPr>
    </w:p>
    <w:p w14:paraId="345BE59B">
      <w:pPr>
        <w:adjustRightInd w:val="0"/>
        <w:snapToGrid w:val="0"/>
        <w:spacing w:line="360" w:lineRule="auto"/>
        <w:ind w:firstLine="560" w:firstLineChars="200"/>
        <w:rPr>
          <w:rFonts w:asciiTheme="minorEastAsia" w:hAnsiTheme="minorEastAsia"/>
          <w:color w:val="000000"/>
          <w:sz w:val="28"/>
          <w:szCs w:val="28"/>
        </w:rPr>
      </w:pPr>
    </w:p>
    <w:sectPr>
      <w:pgSz w:w="11906" w:h="16838"/>
      <w:pgMar w:top="1440" w:right="1077"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E904232-432B-449C-A5A3-70B7F0C1C1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27"/>
    <w:rsid w:val="001108FC"/>
    <w:rsid w:val="00877D91"/>
    <w:rsid w:val="00B06C01"/>
    <w:rsid w:val="00EF7DBE"/>
    <w:rsid w:val="00F92127"/>
    <w:rsid w:val="01A536D6"/>
    <w:rsid w:val="12147421"/>
    <w:rsid w:val="27FF360A"/>
    <w:rsid w:val="29605AC0"/>
    <w:rsid w:val="2D7F46CB"/>
    <w:rsid w:val="4D3C327B"/>
    <w:rsid w:val="527A6733"/>
    <w:rsid w:val="551138EC"/>
    <w:rsid w:val="5622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0"/>
    <w:rPr>
      <w:color w:val="0563C1" w:themeColor="hyperlink"/>
      <w:u w:val="single"/>
      <w14:textFill>
        <w14:solidFill>
          <w14:schemeClr w14:val="hlink"/>
        </w14:solidFill>
      </w14:textFill>
    </w:rPr>
  </w:style>
  <w:style w:type="paragraph" w:customStyle="1" w:styleId="5">
    <w:name w:val="列出段落1"/>
    <w:basedOn w:val="1"/>
    <w:qFormat/>
    <w:uiPriority w:val="34"/>
    <w:pPr>
      <w:ind w:firstLine="420" w:firstLineChars="200"/>
    </w:p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
    <w:name w:val="列出段落2"/>
    <w:basedOn w:val="1"/>
    <w:qFormat/>
    <w:uiPriority w:val="34"/>
    <w:pPr>
      <w:ind w:firstLine="420" w:firstLineChars="200"/>
    </w:pPr>
    <w:rPr>
      <w:rFonts w:ascii="Calibri" w:hAnsi="Calibri" w:eastAsia="宋体" w:cs="Times New Roman"/>
      <w:szCs w:val="22"/>
    </w:rPr>
  </w:style>
  <w:style w:type="character" w:customStyle="1" w:styleId="8">
    <w:name w:val="未处理的提及1"/>
    <w:basedOn w:val="3"/>
    <w:unhideWhenUsed/>
    <w:qFormat/>
    <w:uiPriority w:val="99"/>
    <w:rPr>
      <w:color w:val="605E5C"/>
      <w:shd w:val="clear" w:color="auto" w:fill="E1DFDD"/>
    </w:rPr>
  </w:style>
  <w:style w:type="paragraph" w:customStyle="1" w:styleId="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1572</Words>
  <Characters>1645</Characters>
  <Lines>12</Lines>
  <Paragraphs>3</Paragraphs>
  <TotalTime>4</TotalTime>
  <ScaleCrop>false</ScaleCrop>
  <LinksUpToDate>false</LinksUpToDate>
  <CharactersWithSpaces>1662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2024-01-09T06:03:00Z</dcterms:created>
  <dc:creator>Administrator</dc:creator>
  <cp:lastModifiedBy>Point周键-青岛大学</cp:lastModifiedBy>
  <cp:lastPrinted>2021-04-22T12:02:00Z</cp:lastPrinted>
  <dcterms:modified xsi:type="dcterms:W3CDTF">2025-01-10T03:21:04Z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C8F09158475D4DE8A736DEE459144737_13</vt:lpwstr>
  </property>
  <property fmtid="{D5CDD505-2E9C-101B-9397-08002B2CF9AE}" pid="4" name="KSOTemplateDocerSaveRecord">
    <vt:lpwstr>eyJoZGlkIjoiZjFmZWIzNDg2MmIzZjExOTIzMmViNTBmYTMwYTk0ZWYiLCJ1c2VySWQiOiI3MTEzMjUyOTkifQ==</vt:lpwstr>
  </property>
</Properties>
</file>