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90" w:lineRule="atLeast"/>
        <w:ind w:left="0" w:right="0" w:firstLine="0"/>
        <w:jc w:val="center"/>
        <w:textAlignment w:val="top"/>
        <w:rPr>
          <w:rFonts w:ascii="Arial" w:hAnsi="Arial" w:cs="Arial"/>
          <w:b/>
          <w:bCs/>
          <w:i w:val="0"/>
          <w:iCs w:val="0"/>
          <w:caps w:val="0"/>
          <w:color w:val="000000"/>
          <w:spacing w:val="0"/>
          <w:sz w:val="36"/>
          <w:szCs w:val="36"/>
        </w:rPr>
      </w:pPr>
      <w:r>
        <w:rPr>
          <w:rFonts w:hint="default" w:ascii="Arial" w:hAnsi="Arial" w:cs="Arial"/>
          <w:b/>
          <w:bCs/>
          <w:i w:val="0"/>
          <w:iCs w:val="0"/>
          <w:caps w:val="0"/>
          <w:color w:val="000000"/>
          <w:spacing w:val="0"/>
          <w:sz w:val="36"/>
          <w:szCs w:val="36"/>
          <w:bdr w:val="none" w:color="auto" w:sz="0" w:space="0"/>
        </w:rPr>
        <w:t>2024年上海体育大学经济管理学院博士研究生招生综合考核（面试）工作方案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为做好经济管理学院 2024年博士研究生综合考核面试工作，根据《上海体育大学2024年博士研究生招生综合考核（普通招考、硕博连读）、录取方案》要求和学校工作安排，结合我院实际，特制定2024年经济管理学院博士研究生招生面试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jc w:val="both"/>
        <w:textAlignment w:val="top"/>
        <w:rPr>
          <w:rFonts w:hint="default" w:ascii="Arial" w:hAnsi="Arial" w:cs="Arial"/>
          <w:i w:val="0"/>
          <w:iCs w:val="0"/>
          <w:caps w:val="0"/>
          <w:color w:val="333333"/>
          <w:spacing w:val="0"/>
          <w:sz w:val="24"/>
          <w:szCs w:val="24"/>
        </w:rPr>
      </w:pPr>
      <w:r>
        <w:rPr>
          <w:rStyle w:val="7"/>
          <w:rFonts w:hint="default" w:ascii="Arial" w:hAnsi="Arial" w:cs="Arial"/>
          <w:b/>
          <w:bCs/>
          <w:i w:val="0"/>
          <w:iCs w:val="0"/>
          <w:caps w:val="0"/>
          <w:color w:val="333333"/>
          <w:spacing w:val="0"/>
          <w:sz w:val="24"/>
          <w:szCs w:val="24"/>
          <w:bdr w:val="none" w:color="auto" w:sz="0" w:space="0"/>
        </w:rPr>
        <w:t>一、组织领导及责任分工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1、招考工作领导小组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经济管理学院成立博士研究生招考工作领导小组，组长由学院院长担任，负责对面试工作的组织和实施，包括但不限于制定学院博士生招生面试工作方案，审核参加面试人员名单，制定面试评分细则，实施面试并接受招生监督小组监督和检查。小组成员包括学科（专业）负责人、博士研究生导师代表、教授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jc w:val="both"/>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2、监督小组构成及名单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经济管理学院党委成立博士研究生招生（面试）监督小组，组长由学院党组织书记担任，包括学院党组织副书记、组织员，负责对面试全过程监督工作的组织和实施。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Style w:val="7"/>
          <w:rFonts w:hint="default" w:ascii="Arial" w:hAnsi="Arial" w:cs="Arial"/>
          <w:b/>
          <w:bCs/>
          <w:i w:val="0"/>
          <w:iCs w:val="0"/>
          <w:caps w:val="0"/>
          <w:color w:val="333333"/>
          <w:spacing w:val="0"/>
          <w:sz w:val="24"/>
          <w:szCs w:val="24"/>
          <w:bdr w:val="none" w:color="auto" w:sz="0" w:space="0"/>
        </w:rPr>
        <w:t>二、面试日程安排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报到时间：4月28日14：00-15：00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报到地点：清源环路650号经济管理学院一楼会议室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报到材料：详见附件（报到时可填写两名意向导师姓名，以供参考）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面试时间：4月29日08：30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候场地点：清源环路650号老教学楼108教室（体育管理）、111教室（体育人文社会学）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Style w:val="7"/>
          <w:rFonts w:hint="default" w:ascii="Arial" w:hAnsi="Arial" w:cs="Arial"/>
          <w:b/>
          <w:bCs/>
          <w:i w:val="0"/>
          <w:iCs w:val="0"/>
          <w:caps w:val="0"/>
          <w:color w:val="333333"/>
          <w:spacing w:val="0"/>
          <w:sz w:val="24"/>
          <w:szCs w:val="24"/>
          <w:bdr w:val="none" w:color="auto" w:sz="0" w:space="0"/>
        </w:rPr>
        <w:t>三、面试内容及要求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1、面试分专业或专业方向进行，面试包括（但不限于）思想政治素质和品德、英语听说能力、专业能力考核，主要对考生的英语水平（含专业英语）、专业基础、科研能力、学术素养、创新能力等方面进行全面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2、面试采用专家组集体面试的方式进行。每个专业或专业方向组建面试小组。专业能力面试专家应具有博士研究生导师资格，人数不少于3人;英语听说能力测试专家至少1名,应具有硕士研究生导师资格或博士学位（可由专业能力面试专家兼任）。每个小组配备专职记录员1人，专职记录员必须是我校正式在编在岗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3、每位考生的面试时间原则上不低于15分钟，考生参加面试顺序随机产生。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4、面试专家综合考生提交的材料和现场表现情况，分别对考生的英语听说能力、专业能力进行现场独立评分。评分采用100分制分项计分。考生的各项面试最终得分为该项所有专家的平均分，平均分四舍五入，保留两位小数。英语听说能力得分或专业能力得分任一项低于60分者为不合格。面试成绩为英语听说能力成绩（占比10%）和专业能力成绩（90%）的综合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5、面试及成绩统计现场录音录像。评分表经面试专家现场确认签字后，由记录员现场回收，并在第一时间交由二级学院的成绩专员统计汇总，确认无误交研招办。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Style w:val="7"/>
          <w:rFonts w:hint="default" w:ascii="Arial" w:hAnsi="Arial" w:cs="Arial"/>
          <w:b/>
          <w:bCs/>
          <w:i w:val="0"/>
          <w:iCs w:val="0"/>
          <w:caps w:val="0"/>
          <w:color w:val="333333"/>
          <w:spacing w:val="0"/>
          <w:sz w:val="24"/>
          <w:szCs w:val="24"/>
          <w:bdr w:val="none" w:color="auto" w:sz="0" w:space="0"/>
        </w:rPr>
        <w:t>四、其他注意事项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1、考生按通知时间参加面试，不得迟到，面试结束后请尽快离开，不得在任何平台或与其他考生交流，不得在相关的招生群中发表或交流任何与考核有关的言论。一经发现，按考场违纪处理。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2、其他未尽事宜参照上级文件精神与学校研究生招生相关规定执行。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Style w:val="7"/>
          <w:rFonts w:hint="default" w:ascii="Arial" w:hAnsi="Arial" w:cs="Arial"/>
          <w:b/>
          <w:bCs/>
          <w:i w:val="0"/>
          <w:iCs w:val="0"/>
          <w:caps w:val="0"/>
          <w:color w:val="333333"/>
          <w:spacing w:val="0"/>
          <w:sz w:val="24"/>
          <w:szCs w:val="24"/>
          <w:bdr w:val="none" w:color="auto" w:sz="0" w:space="0"/>
        </w:rPr>
        <w:t>五、联系方式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联系人：史老师    咨询邮箱：gl@sus.edu.cn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jc w:val="right"/>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经济管理学院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jc w:val="right"/>
        <w:textAlignment w:val="top"/>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2024</w:t>
      </w:r>
      <w:r>
        <w:rPr>
          <w:rFonts w:hint="eastAsia" w:ascii="宋体" w:hAnsi="宋体" w:eastAsia="宋体" w:cs="宋体"/>
          <w:i w:val="0"/>
          <w:iCs w:val="0"/>
          <w:caps w:val="0"/>
          <w:color w:val="333333"/>
          <w:spacing w:val="0"/>
          <w:sz w:val="24"/>
          <w:szCs w:val="24"/>
          <w:bdr w:val="none" w:color="auto" w:sz="0" w:space="0"/>
        </w:rPr>
        <w:t>年4月</w:t>
      </w:r>
      <w:r>
        <w:rPr>
          <w:rFonts w:hint="default" w:ascii="Arial" w:hAnsi="Arial" w:cs="Arial"/>
          <w:i w:val="0"/>
          <w:iCs w:val="0"/>
          <w:caps w:val="0"/>
          <w:color w:val="333333"/>
          <w:spacing w:val="0"/>
          <w:sz w:val="24"/>
          <w:szCs w:val="24"/>
          <w:bdr w:val="none" w:color="auto" w:sz="0" w:space="0"/>
        </w:rPr>
        <w:t>24日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jc w:val="right"/>
        <w:textAlignment w:val="top"/>
        <w:rPr>
          <w:rFonts w:hint="default" w:ascii="Arial" w:hAnsi="Arial" w:cs="Arial"/>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top"/>
        <w:rPr>
          <w:rFonts w:hint="default" w:ascii="Arial" w:hAnsi="Arial" w:cs="Arial"/>
          <w:b/>
          <w:bCs/>
          <w:i w:val="0"/>
          <w:iCs w:val="0"/>
          <w:caps w:val="0"/>
          <w:color w:val="6D6E70"/>
          <w:spacing w:val="0"/>
        </w:rPr>
      </w:pPr>
      <w:r>
        <w:rPr>
          <w:rStyle w:val="7"/>
          <w:rFonts w:ascii="黑体" w:hAnsi="宋体" w:eastAsia="黑体" w:cs="黑体"/>
          <w:b/>
          <w:bCs/>
          <w:i w:val="0"/>
          <w:iCs w:val="0"/>
          <w:caps w:val="0"/>
          <w:color w:val="6D6E70"/>
          <w:spacing w:val="0"/>
          <w:sz w:val="28"/>
          <w:szCs w:val="28"/>
          <w:bdr w:val="none" w:color="auto" w:sz="0" w:space="0"/>
          <w:shd w:val="clear" w:fill="FFFFFF"/>
        </w:rPr>
        <w:t>附件</w:t>
      </w:r>
      <w:r>
        <w:rPr>
          <w:rStyle w:val="7"/>
          <w:rFonts w:hint="eastAsia" w:ascii="黑体" w:hAnsi="宋体" w:eastAsia="黑体" w:cs="黑体"/>
          <w:b/>
          <w:bCs/>
          <w:i w:val="0"/>
          <w:iCs w:val="0"/>
          <w:caps w:val="0"/>
          <w:color w:val="6D6E70"/>
          <w:spacing w:val="0"/>
          <w:sz w:val="28"/>
          <w:szCs w:val="28"/>
          <w:bdr w:val="none" w:color="auto" w:sz="0" w:space="0"/>
          <w:shd w:val="clear" w:fill="FFFFFF"/>
        </w:rPr>
        <w:t> </w:t>
      </w:r>
      <w:r>
        <w:rPr>
          <w:rStyle w:val="7"/>
          <w:rFonts w:hint="eastAsia" w:ascii="黑体" w:hAnsi="宋体" w:eastAsia="黑体" w:cs="黑体"/>
          <w:b/>
          <w:bCs/>
          <w:i w:val="0"/>
          <w:iCs w:val="0"/>
          <w:caps w:val="0"/>
          <w:color w:val="333333"/>
          <w:spacing w:val="0"/>
          <w:sz w:val="28"/>
          <w:szCs w:val="28"/>
          <w:bdr w:val="none" w:color="auto" w:sz="0" w:space="0"/>
          <w:shd w:val="clear" w:fill="FFFFFF"/>
        </w:rPr>
        <w:t>博士研究生招生考试（综合考核）面试报到查验材料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480" w:lineRule="atLeast"/>
        <w:ind w:left="0" w:right="0" w:firstLine="420"/>
        <w:textAlignment w:val="top"/>
        <w:rPr>
          <w:rFonts w:hint="default" w:ascii="Arial" w:hAnsi="Arial" w:cs="Arial"/>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480" w:lineRule="atLeast"/>
        <w:ind w:left="0" w:right="0" w:firstLine="42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一、现场查验材料清单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480" w:lineRule="atLeast"/>
        <w:ind w:left="0" w:right="0" w:firstLine="42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1.本人有效实体身份证件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480" w:lineRule="atLeast"/>
        <w:ind w:left="0" w:right="0" w:firstLine="42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480" w:lineRule="atLeast"/>
        <w:ind w:left="0" w:right="0" w:firstLine="42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3.本科（大专）学历、研究生学历及学位证书（应届生提供学生证）原件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480" w:lineRule="atLeast"/>
        <w:ind w:left="0" w:right="0" w:firstLine="42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二、现场查验并提交二级学院材料清单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480" w:lineRule="atLeast"/>
        <w:ind w:left="0" w:right="0" w:firstLine="42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1.《教育部学籍学历在线验证报告》或《教育部学历证书电子注册备案表》或《教育部国外学历学位认证书》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480" w:lineRule="atLeast"/>
        <w:ind w:left="0" w:right="0" w:firstLine="42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2.两份专家推荐书（两位专家各一份，专家亲笔签字）原件（下载路径：研究生处网页首页&gt;&gt;下载专区&gt;&gt;招生类表格“博考专家推荐书”）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480" w:lineRule="atLeast"/>
        <w:ind w:left="0" w:right="0" w:firstLine="42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3.硕士课程成绩单（须加盖研究生培养部门公章）原件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480" w:lineRule="atLeast"/>
        <w:ind w:left="0" w:right="0" w:firstLine="42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4.思想政治素质和品德考核表（盖章并经办人签字）原件（下载路径：研究生处网页首页&gt;&gt;下载专区&gt;&gt;招生类表格“博考思想政治素质和品德考核表”）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480" w:lineRule="atLeast"/>
        <w:ind w:left="0" w:right="0" w:firstLine="42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报考定向就业考生需提交考生所在单位同意报考意见。（下载路径：研究生处网页首页&gt;&gt;下载专区&gt;&gt;招生类表格“同意报考证明”和“同意脱产学习证明”，共计两份）另：报考定向就业的考生，需在拟录取名单公示期提交定向协议原件。考生与定向培养单位或服务单位因报考问题引起纠纷而造成考生不能被录取的，由考生自行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480" w:lineRule="atLeast"/>
        <w:ind w:left="0" w:right="0" w:firstLine="42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报考非定向就业的往届在职考生需提交目前就职单位提供的拟同意离职意向（无工作单位的往届生不用提交）。（下载路径：研究生处网页首页&gt;&gt;下载专区&gt;&gt;招生类表格“同意离职证明”）考生与就职单位或服务单位因报考问题引起纠纷而造成考生不能被录取的，由考生自行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480" w:lineRule="atLeast"/>
        <w:ind w:left="0" w:right="0" w:firstLine="42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7.个人简历（2页以内，正反面打印），体育管理专业考生准备15份，体育人文社会学专业考生准备8份。</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8585376"/>
    <w:rsid w:val="4F381487"/>
    <w:rsid w:val="78585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9</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2024-05-28T07:15:00Z</dcterms:created>
  <dc:creator>WPS_1663235086</dc:creator>
  <cp:lastModifiedBy>WPS_1663235086</cp:lastModifiedBy>
  <dcterms:modified xsi:type="dcterms:W3CDTF">2024-05-28T07:38:39Z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5457E568CCDF46AA9A893735138BD728_13</vt:lpwstr>
  </property>
</Properties>
</file>