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C944" w14:textId="77777777" w:rsidR="00926E1E" w:rsidRDefault="00000000">
      <w:pPr>
        <w:adjustRightInd w:val="0"/>
        <w:snapToGrid w:val="0"/>
        <w:spacing w:line="520" w:lineRule="exact"/>
        <w:jc w:val="center"/>
        <w:rPr>
          <w:rStyle w:val="a8"/>
          <w:rFonts w:ascii="华文中宋" w:eastAsia="华文中宋" w:hAnsi="华文中宋" w:cs="Times New Roman"/>
          <w:sz w:val="36"/>
          <w:szCs w:val="36"/>
        </w:rPr>
      </w:pPr>
      <w:r>
        <w:rPr>
          <w:rStyle w:val="a8"/>
          <w:rFonts w:ascii="华文中宋" w:eastAsia="华文中宋" w:hAnsi="华文中宋" w:cs="Times New Roman" w:hint="eastAsia"/>
          <w:sz w:val="36"/>
          <w:szCs w:val="36"/>
        </w:rPr>
        <w:t xml:space="preserve"> 脑与心理科学研究院</w:t>
      </w:r>
    </w:p>
    <w:p w14:paraId="02DC06C8" w14:textId="77777777" w:rsidR="00926E1E" w:rsidRDefault="00000000">
      <w:pPr>
        <w:adjustRightInd w:val="0"/>
        <w:snapToGrid w:val="0"/>
        <w:spacing w:line="520" w:lineRule="exact"/>
        <w:jc w:val="center"/>
        <w:rPr>
          <w:rStyle w:val="a8"/>
          <w:rFonts w:ascii="华文仿宋" w:eastAsia="华文仿宋" w:hAnsi="华文仿宋"/>
          <w:sz w:val="30"/>
          <w:szCs w:val="30"/>
        </w:rPr>
      </w:pPr>
      <w:r>
        <w:rPr>
          <w:rStyle w:val="a8"/>
          <w:rFonts w:ascii="华文中宋" w:eastAsia="华文中宋" w:hAnsi="华文中宋" w:cs="Times New Roman" w:hint="eastAsia"/>
          <w:sz w:val="36"/>
          <w:szCs w:val="36"/>
        </w:rPr>
        <w:t>2023年博士研究生录取办法及复试安排</w:t>
      </w:r>
      <w:r>
        <w:rPr>
          <w:rStyle w:val="a8"/>
          <w:rFonts w:ascii="华文仿宋" w:eastAsia="华文仿宋" w:hAnsi="华文仿宋" w:hint="eastAsia"/>
          <w:sz w:val="30"/>
          <w:szCs w:val="30"/>
        </w:rPr>
        <w:tab/>
      </w:r>
    </w:p>
    <w:p w14:paraId="4DFCC84C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根据教育部以及四川省教育考试院相关文件规定，按照《</w:t>
      </w:r>
      <w:r>
        <w:rPr>
          <w:rFonts w:ascii="华文仿宋" w:eastAsia="华文仿宋" w:hAnsi="华文仿宋" w:cs="Times New Roman" w:hint="eastAsia"/>
          <w:sz w:val="28"/>
          <w:szCs w:val="28"/>
        </w:rPr>
        <w:t>四川师范大学2023年博士研究生招生考试工作方案》相关要求，结合我院实际情况，</w:t>
      </w:r>
      <w:r>
        <w:rPr>
          <w:rFonts w:ascii="华文仿宋" w:eastAsia="华文仿宋"/>
          <w:color w:val="000000" w:themeColor="text1"/>
          <w:sz w:val="28"/>
          <w:szCs w:val="28"/>
        </w:rPr>
        <w:t>坚持公平、公开、公正原则</w:t>
      </w:r>
      <w:r>
        <w:rPr>
          <w:rFonts w:ascii="华文仿宋" w:eastAsia="华文仿宋" w:hAnsi="华文仿宋" w:cs="Times New Roman" w:hint="eastAsia"/>
          <w:sz w:val="28"/>
          <w:szCs w:val="28"/>
        </w:rPr>
        <w:t>，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特制定此录取办法及复试安排。</w:t>
      </w:r>
    </w:p>
    <w:p w14:paraId="759CFACD" w14:textId="77777777" w:rsidR="00926E1E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Times New Roman" w:eastAsia="华文仿宋" w:hAnsi="Times New Roman" w:cs="Times New Roman"/>
          <w:b/>
          <w:sz w:val="28"/>
          <w:szCs w:val="28"/>
        </w:rPr>
        <w:t>一、</w:t>
      </w:r>
      <w:r>
        <w:rPr>
          <w:rFonts w:ascii="Times New Roman" w:eastAsia="华文仿宋" w:hAnsi="Times New Roman" w:cs="Times New Roman" w:hint="eastAsia"/>
          <w:b/>
          <w:sz w:val="28"/>
          <w:szCs w:val="28"/>
        </w:rPr>
        <w:t>录取办法</w:t>
      </w:r>
    </w:p>
    <w:p w14:paraId="224E9099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（一）考生总成绩</w:t>
      </w:r>
      <w:r>
        <w:rPr>
          <w:rFonts w:ascii="华文仿宋" w:eastAsia="华文仿宋"/>
          <w:color w:val="000000" w:themeColor="text1"/>
          <w:sz w:val="28"/>
          <w:szCs w:val="28"/>
        </w:rPr>
        <w:t>=初试业务课总成绩＋复试总成绩。</w:t>
      </w:r>
    </w:p>
    <w:p w14:paraId="3B0DF674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（二）</w:t>
      </w:r>
      <w:r>
        <w:rPr>
          <w:rFonts w:ascii="华文仿宋" w:eastAsia="华文仿宋"/>
          <w:color w:val="000000" w:themeColor="text1"/>
          <w:sz w:val="28"/>
          <w:szCs w:val="28"/>
        </w:rPr>
        <w:t>根据考生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总成绩的</w:t>
      </w:r>
      <w:r>
        <w:rPr>
          <w:rFonts w:ascii="华文仿宋" w:eastAsia="华文仿宋"/>
          <w:color w:val="000000" w:themeColor="text1"/>
          <w:sz w:val="28"/>
          <w:szCs w:val="28"/>
        </w:rPr>
        <w:t>排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名顺序和导师招生计划进行录取。具体操作方法是：</w:t>
      </w:r>
    </w:p>
    <w:p w14:paraId="21B494D0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1. 按照报考某导师的考生的总成绩排序，由高到低确定该导师的录取学生；</w:t>
      </w:r>
      <w:r>
        <w:rPr>
          <w:rFonts w:ascii="华文仿宋" w:eastAsia="华文仿宋"/>
          <w:color w:val="000000" w:themeColor="text1"/>
          <w:sz w:val="28"/>
          <w:szCs w:val="28"/>
        </w:rPr>
        <w:t>如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该导师在报考自己的考生范围内没有完成招生计划，</w:t>
      </w:r>
      <w:r>
        <w:rPr>
          <w:rFonts w:ascii="华文仿宋" w:eastAsia="华文仿宋"/>
          <w:color w:val="000000" w:themeColor="text1"/>
          <w:sz w:val="28"/>
          <w:szCs w:val="28"/>
        </w:rPr>
        <w:t>则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可以从</w:t>
      </w:r>
      <w:r>
        <w:rPr>
          <w:rFonts w:ascii="华文仿宋" w:eastAsia="华文仿宋"/>
          <w:color w:val="000000" w:themeColor="text1"/>
          <w:sz w:val="28"/>
          <w:szCs w:val="28"/>
        </w:rPr>
        <w:t>报考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其他所有导师</w:t>
      </w:r>
      <w:r>
        <w:rPr>
          <w:rFonts w:ascii="华文仿宋" w:eastAsia="华文仿宋"/>
          <w:color w:val="000000" w:themeColor="text1"/>
          <w:sz w:val="28"/>
          <w:szCs w:val="28"/>
        </w:rPr>
        <w:t>的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未被录取</w:t>
      </w:r>
      <w:r>
        <w:rPr>
          <w:rFonts w:ascii="华文仿宋" w:eastAsia="华文仿宋"/>
          <w:color w:val="000000" w:themeColor="text1"/>
          <w:sz w:val="28"/>
          <w:szCs w:val="28"/>
        </w:rPr>
        <w:t>考生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中，</w:t>
      </w:r>
      <w:r>
        <w:rPr>
          <w:rFonts w:ascii="华文仿宋" w:eastAsia="华文仿宋"/>
          <w:color w:val="000000" w:themeColor="text1"/>
          <w:sz w:val="28"/>
          <w:szCs w:val="28"/>
        </w:rPr>
        <w:t>按照综合成绩排序，依次录取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27BDACC8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2. 如考生总成绩并列，则按初试成绩总和进行排序；如仍出现并列，则根据招生章程规定的测试内容进行加试。</w:t>
      </w:r>
    </w:p>
    <w:p w14:paraId="329A377E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3. </w:t>
      </w:r>
      <w:r>
        <w:rPr>
          <w:rFonts w:ascii="华文仿宋" w:eastAsia="华文仿宋"/>
          <w:color w:val="000000" w:themeColor="text1"/>
          <w:sz w:val="28"/>
          <w:szCs w:val="28"/>
        </w:rPr>
        <w:t>如有拟录取考生放弃录取，则按照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前述办法</w:t>
      </w:r>
      <w:r>
        <w:rPr>
          <w:rFonts w:ascii="华文仿宋" w:eastAsia="华文仿宋"/>
          <w:color w:val="000000" w:themeColor="text1"/>
          <w:sz w:val="28"/>
          <w:szCs w:val="28"/>
        </w:rPr>
        <w:t>，依次递补录取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。</w:t>
      </w:r>
    </w:p>
    <w:p w14:paraId="614FB783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（三）</w:t>
      </w:r>
      <w:r>
        <w:rPr>
          <w:rFonts w:ascii="华文仿宋" w:eastAsia="华文仿宋"/>
          <w:color w:val="000000" w:themeColor="text1"/>
          <w:sz w:val="28"/>
          <w:szCs w:val="28"/>
        </w:rPr>
        <w:t>如考生出现以下情况之一均不予录取：</w:t>
      </w:r>
    </w:p>
    <w:p w14:paraId="4A3FF528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</w:t>
      </w:r>
      <w:r>
        <w:rPr>
          <w:rFonts w:ascii="华文仿宋" w:eastAsia="华文仿宋" w:hAnsi="华文仿宋" w:cs="Times New Roman"/>
          <w:sz w:val="28"/>
          <w:szCs w:val="28"/>
        </w:rPr>
        <w:t>初试单科成绩未达到全校统一划分的最低分数线要求。</w:t>
      </w:r>
    </w:p>
    <w:p w14:paraId="12ACCDD6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</w:t>
      </w:r>
      <w:r>
        <w:rPr>
          <w:rFonts w:ascii="华文仿宋" w:eastAsia="华文仿宋" w:hAnsi="华文仿宋" w:cs="Times New Roman"/>
          <w:sz w:val="28"/>
          <w:szCs w:val="28"/>
        </w:rPr>
        <w:t>复试任一单项成绩不及格。</w:t>
      </w:r>
      <w:r>
        <w:rPr>
          <w:rFonts w:ascii="华文仿宋" w:eastAsia="华文仿宋" w:hAnsi="华文仿宋" w:cs="Times New Roman" w:hint="eastAsia"/>
          <w:sz w:val="28"/>
          <w:szCs w:val="28"/>
        </w:rPr>
        <w:t>复试成绩满分200分。其中专业考核（含攻读博士期间预研究计划）满分180分，外国语听力及口语测试满分20分。专业考核成绩低于108分或外国语听力及口语测试成绩低于12分者，不予录取。</w:t>
      </w:r>
    </w:p>
    <w:p w14:paraId="0A61371A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3.</w:t>
      </w:r>
      <w:r>
        <w:rPr>
          <w:rFonts w:ascii="华文仿宋" w:eastAsia="华文仿宋" w:hAnsi="华文仿宋" w:cs="Times New Roman"/>
          <w:sz w:val="28"/>
          <w:szCs w:val="28"/>
        </w:rPr>
        <w:t>政治理论科目成绩不及格。</w:t>
      </w:r>
    </w:p>
    <w:p w14:paraId="4E8BA84D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4.</w:t>
      </w:r>
      <w:r>
        <w:rPr>
          <w:rFonts w:ascii="华文仿宋" w:eastAsia="华文仿宋" w:hAnsi="华文仿宋" w:cs="Times New Roman"/>
          <w:sz w:val="28"/>
          <w:szCs w:val="28"/>
        </w:rPr>
        <w:t>加试科目出现单科成绩不及格。</w:t>
      </w:r>
    </w:p>
    <w:p w14:paraId="5EC4733A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5.</w:t>
      </w:r>
      <w:r>
        <w:rPr>
          <w:rFonts w:ascii="华文仿宋" w:eastAsia="华文仿宋" w:hAnsi="华文仿宋" w:cs="Times New Roman"/>
          <w:sz w:val="28"/>
          <w:szCs w:val="28"/>
        </w:rPr>
        <w:t>政审不合格。</w:t>
      </w:r>
    </w:p>
    <w:p w14:paraId="31856F6F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lastRenderedPageBreak/>
        <w:t>6.</w:t>
      </w:r>
      <w:r>
        <w:rPr>
          <w:rFonts w:ascii="华文仿宋" w:eastAsia="华文仿宋" w:hAnsi="华文仿宋" w:cs="Times New Roman"/>
          <w:sz w:val="28"/>
          <w:szCs w:val="28"/>
        </w:rPr>
        <w:t>体检不合格。</w:t>
      </w:r>
    </w:p>
    <w:p w14:paraId="6710B65C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7.</w:t>
      </w:r>
      <w:r>
        <w:rPr>
          <w:rFonts w:ascii="华文仿宋" w:eastAsia="华文仿宋" w:hAnsi="华文仿宋" w:cs="Times New Roman"/>
          <w:sz w:val="28"/>
          <w:szCs w:val="28"/>
        </w:rPr>
        <w:t>报名材料未提供完备。</w:t>
      </w:r>
    </w:p>
    <w:p w14:paraId="0730DABE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8.</w:t>
      </w:r>
      <w:r>
        <w:rPr>
          <w:rFonts w:ascii="华文仿宋" w:eastAsia="华文仿宋" w:hAnsi="华文仿宋" w:cs="Times New Roman"/>
          <w:sz w:val="28"/>
          <w:szCs w:val="28"/>
        </w:rPr>
        <w:t>报名材料信息虚假。</w:t>
      </w:r>
    </w:p>
    <w:p w14:paraId="78444D0A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9.</w:t>
      </w:r>
      <w:r>
        <w:rPr>
          <w:rFonts w:ascii="华文仿宋" w:eastAsia="华文仿宋" w:hAnsi="华文仿宋" w:cs="Times New Roman"/>
          <w:sz w:val="28"/>
          <w:szCs w:val="28"/>
        </w:rPr>
        <w:t>报名资格审查不合格。</w:t>
      </w:r>
    </w:p>
    <w:p w14:paraId="6F4C644D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10.</w:t>
      </w:r>
      <w:r>
        <w:rPr>
          <w:rFonts w:ascii="华文仿宋" w:eastAsia="华文仿宋" w:hAnsi="华文仿宋" w:cs="Times New Roman"/>
          <w:sz w:val="28"/>
          <w:szCs w:val="28"/>
        </w:rPr>
        <w:t>应届硕士研究生入学时不具有硕士毕业证和硕士学位证。</w:t>
      </w:r>
    </w:p>
    <w:p w14:paraId="60B0DEEC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11.</w:t>
      </w:r>
      <w:r>
        <w:rPr>
          <w:rFonts w:ascii="华文仿宋" w:eastAsia="华文仿宋" w:hAnsi="华文仿宋" w:cs="Times New Roman"/>
          <w:sz w:val="28"/>
          <w:szCs w:val="28"/>
        </w:rPr>
        <w:t>四川省教育考试院、教育部录取检查未通过者，我校取消其录取资格，拟录取期间办理的相关手续作废。</w:t>
      </w:r>
    </w:p>
    <w:p w14:paraId="7C64F4CC" w14:textId="5B82B12C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12.</w:t>
      </w:r>
      <w:r>
        <w:rPr>
          <w:rFonts w:ascii="华文仿宋" w:eastAsia="华文仿宋" w:hAnsi="华文仿宋" w:cs="Times New Roman"/>
          <w:sz w:val="28"/>
          <w:szCs w:val="28"/>
        </w:rPr>
        <w:t>录取后（包括已毕业），</w:t>
      </w:r>
      <w:r w:rsidR="00AC24E8">
        <w:rPr>
          <w:rFonts w:ascii="华文仿宋" w:eastAsia="华文仿宋" w:hAnsi="华文仿宋" w:cs="Times New Roman" w:hint="eastAsia"/>
          <w:sz w:val="28"/>
          <w:szCs w:val="28"/>
        </w:rPr>
        <w:t>如核实</w:t>
      </w:r>
      <w:r>
        <w:rPr>
          <w:rFonts w:ascii="华文仿宋" w:eastAsia="华文仿宋" w:hAnsi="华文仿宋" w:cs="Times New Roman"/>
          <w:sz w:val="28"/>
          <w:szCs w:val="28"/>
        </w:rPr>
        <w:t>考生不符合国家报考录取政策，学校可以在任意时候取消其录取资格。</w:t>
      </w:r>
    </w:p>
    <w:p w14:paraId="481039FC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>（四）所有拟录取考生经公示、政治审查、资格审查、四川省教育考试院和教育部录取检查合格后正式录取，发放录取通知书。涉及录取的其他问题均按《四川师范大学2023年博士研究生招生章程》执行。</w:t>
      </w:r>
    </w:p>
    <w:p w14:paraId="318D4666" w14:textId="77777777" w:rsidR="00926E1E" w:rsidRDefault="00000000">
      <w:pPr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二、复试安排</w:t>
      </w:r>
    </w:p>
    <w:p w14:paraId="13D28655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（一）</w:t>
      </w:r>
      <w:r>
        <w:rPr>
          <w:rFonts w:ascii="Times New Roman" w:eastAsia="仿宋" w:hAnsi="Times New Roman" w:cs="Times New Roman" w:hint="eastAsia"/>
          <w:sz w:val="28"/>
          <w:szCs w:val="28"/>
        </w:rPr>
        <w:t>考生复试准备</w:t>
      </w:r>
    </w:p>
    <w:p w14:paraId="0E78251A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2023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11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10:00</w:t>
      </w:r>
    </w:p>
    <w:p w14:paraId="32340F18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报到地点：狮子山校区明德楼</w:t>
      </w:r>
      <w:r>
        <w:rPr>
          <w:rFonts w:ascii="Times New Roman" w:eastAsia="仿宋" w:hAnsi="Times New Roman" w:cs="Times New Roman" w:hint="eastAsia"/>
          <w:sz w:val="28"/>
          <w:szCs w:val="28"/>
        </w:rPr>
        <w:t>B</w:t>
      </w:r>
      <w:r>
        <w:rPr>
          <w:rFonts w:ascii="Times New Roman" w:eastAsia="仿宋" w:hAnsi="Times New Roman" w:cs="Times New Roman" w:hint="eastAsia"/>
          <w:sz w:val="28"/>
          <w:szCs w:val="28"/>
        </w:rPr>
        <w:t>区</w:t>
      </w:r>
      <w:r>
        <w:rPr>
          <w:rFonts w:ascii="Times New Roman" w:eastAsia="仿宋" w:hAnsi="Times New Roman" w:cs="Times New Roman" w:hint="eastAsia"/>
          <w:sz w:val="28"/>
          <w:szCs w:val="28"/>
        </w:rPr>
        <w:t>202</w:t>
      </w:r>
      <w:r>
        <w:rPr>
          <w:rFonts w:ascii="Times New Roman" w:eastAsia="仿宋" w:hAnsi="Times New Roman" w:cs="Times New Roman" w:hint="eastAsia"/>
          <w:sz w:val="28"/>
          <w:szCs w:val="28"/>
        </w:rPr>
        <w:t>室</w:t>
      </w:r>
    </w:p>
    <w:p w14:paraId="1233CB7C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资格审查材料：</w:t>
      </w:r>
      <w:r>
        <w:rPr>
          <w:rFonts w:ascii="华文仿宋" w:eastAsia="华文仿宋" w:hint="eastAsia"/>
          <w:color w:val="000000" w:themeColor="text1"/>
          <w:sz w:val="28"/>
          <w:szCs w:val="28"/>
        </w:rPr>
        <w:t>包括但不限于身份证扫描件、初试准考证、毕业证、学位证、专家推荐信、毕业论文、政审材料、个人简历、奖励专利、预研究计划、手写签名的《四川师范大学2023年博士研究生诚信考试承诺书》等。</w:t>
      </w:r>
    </w:p>
    <w:p w14:paraId="68121DA0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（二）复试</w:t>
      </w:r>
      <w:r>
        <w:rPr>
          <w:rFonts w:ascii="Times New Roman" w:eastAsia="仿宋" w:hAnsi="Times New Roman" w:cs="Times New Roman"/>
          <w:sz w:val="28"/>
          <w:szCs w:val="28"/>
        </w:rPr>
        <w:t>时间及地点</w:t>
      </w:r>
    </w:p>
    <w:tbl>
      <w:tblPr>
        <w:tblW w:w="8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2906"/>
        <w:gridCol w:w="2645"/>
        <w:gridCol w:w="1317"/>
      </w:tblGrid>
      <w:tr w:rsidR="00926E1E" w14:paraId="047E6D77" w14:textId="77777777">
        <w:trPr>
          <w:trHeight w:val="28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6B34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学科（专业）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68D5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复试时间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A7D09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8AF3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</w:tr>
      <w:tr w:rsidR="00926E1E" w14:paraId="18A15FC3" w14:textId="77777777">
        <w:trPr>
          <w:trHeight w:val="72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11E7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心理学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69B7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5月12日9：00—12：00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5E10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明德楼B区5楼会议室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3CDA" w14:textId="77777777" w:rsidR="00926E1E" w:rsidRDefault="00000000"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综合面试</w:t>
            </w:r>
          </w:p>
        </w:tc>
      </w:tr>
    </w:tbl>
    <w:p w14:paraId="01E38580" w14:textId="77777777" w:rsidR="00926E1E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三、成绩公布</w:t>
      </w:r>
      <w:r>
        <w:rPr>
          <w:rFonts w:ascii="Times New Roman" w:eastAsia="华文仿宋" w:hAnsi="Times New Roman" w:cs="Times New Roman"/>
          <w:b/>
          <w:sz w:val="28"/>
          <w:szCs w:val="28"/>
        </w:rPr>
        <w:t>及复核</w:t>
      </w:r>
    </w:p>
    <w:p w14:paraId="108521D2" w14:textId="77777777" w:rsidR="00926E1E" w:rsidRDefault="00000000">
      <w:pPr>
        <w:adjustRightInd w:val="0"/>
        <w:snapToGrid w:val="0"/>
        <w:spacing w:line="52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详见四川师范大学研究生院网站通知。</w:t>
      </w:r>
    </w:p>
    <w:p w14:paraId="5E6F301C" w14:textId="77777777" w:rsidR="00926E1E" w:rsidRDefault="00000000">
      <w:pPr>
        <w:wordWrap w:val="0"/>
        <w:adjustRightInd w:val="0"/>
        <w:snapToGrid w:val="0"/>
        <w:spacing w:line="520" w:lineRule="exact"/>
        <w:ind w:firstLineChars="200" w:firstLine="561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四、拟录取考生履行手续</w:t>
      </w:r>
    </w:p>
    <w:p w14:paraId="6A958334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1.根据考生综合成绩排名顺序和培养单位或学科（专业）核定的招生计划进行录取。考生收到拟录取通知后，按下列要求履行手续：</w:t>
      </w:r>
    </w:p>
    <w:p w14:paraId="04D7445A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（1）定向考生</w:t>
      </w:r>
    </w:p>
    <w:p w14:paraId="5165D7BB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在我校研究生院网站下载《四川师范大学博士、硕士定向培养协议书》（http://yjsc.sicnu.edu.cn/p/0/?StId=st_app_news_i_x635629021785098750）和《四川师范大学拟录取研究生档案审查意见表》（http://yjsc.sicnu.edu.cn/p/0/?StId=st_app_news_i_x636897359128710545），于6月10日前将与工作单位签好的定向协议寄达我校研究生招生办公室，将《四川师范大学拟录取研究生档案审查意见表》寄达脑与心理科学研究院，逾期不再受理。</w:t>
      </w:r>
    </w:p>
    <w:p w14:paraId="4B121320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（2）非定向考生</w:t>
      </w:r>
    </w:p>
    <w:p w14:paraId="0F748593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不签订定向协议，但须在研究生招生办公室指定网址下载打印调档函或下载《四川师范大学拟录取研究生档案审查意见表》（http://yjsc.sicnu.edu.cn/p/0/?StId=st_app_news_i_x636897359128710545），于6月10日前将本人全部人事档案或《四川师范大学拟录取研究生档案审查意见表》寄达脑与心理科学研究院。</w:t>
      </w:r>
    </w:p>
    <w:p w14:paraId="04350ECE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（3）所有拟录取考生</w:t>
      </w:r>
    </w:p>
    <w:p w14:paraId="0285A35F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6月10日前，所有拟录取考生①在我校研究生院网站下载《四川师范大学博士、硕士研究生思想考核表（政审表）》（http://yjsc.sicnu.edu.cn/p/0/?StId=st_app_news_i_x635629021032286250），将工作或学习单位的现实表现填写完善后寄达脑与心理科学研究院。②就近选择二级甲等以上医院或校医院，按教育部统一体检项目要求进行体检，体检表（http://yjsc.sicnu.edu.cn/p/0/?StId=st_app_news_i_x6372348857431961</w:t>
      </w:r>
      <w:r>
        <w:rPr>
          <w:rFonts w:ascii="华文仿宋" w:eastAsia="华文仿宋" w:hAnsi="华文仿宋" w:cs="Times New Roman" w:hint="eastAsia"/>
          <w:sz w:val="28"/>
          <w:szCs w:val="28"/>
        </w:rPr>
        <w:lastRenderedPageBreak/>
        <w:t>53）交脑与心理科学研究院。</w:t>
      </w:r>
    </w:p>
    <w:p w14:paraId="5BD91F45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2.相关材料邮寄地址：四川省成都市锦江区静安路5号四川师范大学脑与心理科学研究院</w:t>
      </w:r>
    </w:p>
    <w:p w14:paraId="339176E8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邮编：610068；收件人：叶老师 02884760580；邮箱：59724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3744@qq.com</w:t>
      </w:r>
    </w:p>
    <w:p w14:paraId="6E8B6EC8" w14:textId="77777777" w:rsidR="00926E1E" w:rsidRDefault="00000000">
      <w:pPr>
        <w:adjustRightInd w:val="0"/>
        <w:snapToGrid w:val="0"/>
        <w:spacing w:line="520" w:lineRule="exact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五、咨询投诉电话和电子邮箱</w:t>
      </w:r>
    </w:p>
    <w:p w14:paraId="7625D9F3" w14:textId="77777777" w:rsidR="00926E1E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咨询投诉电话：0288476058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0</w:t>
      </w:r>
    </w:p>
    <w:p w14:paraId="252743AD" w14:textId="77777777" w:rsidR="00926E1E" w:rsidRDefault="00000000">
      <w:pPr>
        <w:adjustRightInd w:val="0"/>
        <w:snapToGrid w:val="0"/>
        <w:spacing w:line="520" w:lineRule="exact"/>
        <w:ind w:right="580" w:firstLineChars="200" w:firstLine="560"/>
        <w:jc w:val="left"/>
        <w:rPr>
          <w:rStyle w:val="a8"/>
          <w:rFonts w:ascii="华文仿宋" w:eastAsia="华文仿宋" w:hAnsi="华文仿宋"/>
          <w:b w:val="0"/>
          <w:sz w:val="28"/>
          <w:szCs w:val="28"/>
        </w:rPr>
      </w:pP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电子邮箱：</w:t>
      </w:r>
      <w:r>
        <w:rPr>
          <w:rFonts w:ascii="华文仿宋" w:eastAsia="华文仿宋" w:hAnsi="华文仿宋" w:cs="Times New Roman" w:hint="eastAsia"/>
          <w:sz w:val="28"/>
          <w:szCs w:val="28"/>
        </w:rPr>
        <w:t>59724</w:t>
      </w:r>
      <w:r>
        <w:rPr>
          <w:rStyle w:val="a8"/>
          <w:rFonts w:ascii="华文仿宋" w:eastAsia="华文仿宋" w:hAnsi="华文仿宋" w:hint="eastAsia"/>
          <w:b w:val="0"/>
          <w:sz w:val="28"/>
          <w:szCs w:val="28"/>
        </w:rPr>
        <w:t>3744@qq.com</w:t>
      </w:r>
    </w:p>
    <w:p w14:paraId="6E5C1C30" w14:textId="77777777" w:rsidR="00926E1E" w:rsidRDefault="00926E1E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</w:p>
    <w:p w14:paraId="5EB23D32" w14:textId="77777777" w:rsidR="00926E1E" w:rsidRDefault="00926E1E">
      <w:pPr>
        <w:adjustRightInd w:val="0"/>
        <w:snapToGrid w:val="0"/>
        <w:spacing w:line="520" w:lineRule="exact"/>
        <w:ind w:firstLineChars="200" w:firstLine="560"/>
        <w:jc w:val="left"/>
        <w:rPr>
          <w:rFonts w:ascii="华文仿宋" w:eastAsia="华文仿宋"/>
          <w:color w:val="000000" w:themeColor="text1"/>
          <w:sz w:val="28"/>
          <w:szCs w:val="28"/>
        </w:rPr>
      </w:pPr>
    </w:p>
    <w:p w14:paraId="76E28665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华文仿宋" w:eastAsia="华文仿宋"/>
          <w:color w:val="000000" w:themeColor="text1"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脑与心理科学研究院</w:t>
      </w:r>
    </w:p>
    <w:p w14:paraId="6B4ACBB9" w14:textId="77777777" w:rsidR="00926E1E" w:rsidRDefault="00000000">
      <w:pPr>
        <w:adjustRightInd w:val="0"/>
        <w:snapToGrid w:val="0"/>
        <w:spacing w:line="520" w:lineRule="exact"/>
        <w:ind w:firstLineChars="200" w:firstLine="560"/>
        <w:jc w:val="right"/>
        <w:rPr>
          <w:rFonts w:ascii="仿宋" w:eastAsia="仿宋" w:hAnsi="仿宋" w:cs="仿宋"/>
          <w:bCs/>
          <w:sz w:val="28"/>
          <w:szCs w:val="28"/>
        </w:rPr>
      </w:pPr>
      <w:r>
        <w:rPr>
          <w:rFonts w:ascii="华文仿宋" w:eastAsia="华文仿宋" w:hint="eastAsia"/>
          <w:color w:val="000000" w:themeColor="text1"/>
          <w:sz w:val="28"/>
          <w:szCs w:val="28"/>
        </w:rPr>
        <w:t xml:space="preserve">                                     2023年5月8日</w:t>
      </w:r>
    </w:p>
    <w:sectPr w:rsidR="00926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BhOTRkZTZlNGEwNmYyZGMzZDQyMzE5ODdiZjg2ZTkifQ=="/>
  </w:docVars>
  <w:rsids>
    <w:rsidRoot w:val="0057306C"/>
    <w:rsid w:val="0000127B"/>
    <w:rsid w:val="00014AAD"/>
    <w:rsid w:val="0003642F"/>
    <w:rsid w:val="000476A4"/>
    <w:rsid w:val="00047B77"/>
    <w:rsid w:val="0009592D"/>
    <w:rsid w:val="001623CB"/>
    <w:rsid w:val="00187AD2"/>
    <w:rsid w:val="001B42A1"/>
    <w:rsid w:val="001E27DA"/>
    <w:rsid w:val="001E6D73"/>
    <w:rsid w:val="001F517A"/>
    <w:rsid w:val="00217A29"/>
    <w:rsid w:val="00222BC9"/>
    <w:rsid w:val="00246A73"/>
    <w:rsid w:val="00256228"/>
    <w:rsid w:val="00265EB4"/>
    <w:rsid w:val="0029530C"/>
    <w:rsid w:val="002B603B"/>
    <w:rsid w:val="003336DD"/>
    <w:rsid w:val="0035352E"/>
    <w:rsid w:val="00363823"/>
    <w:rsid w:val="00370BBD"/>
    <w:rsid w:val="00380095"/>
    <w:rsid w:val="003B1612"/>
    <w:rsid w:val="003E49E0"/>
    <w:rsid w:val="00401D2A"/>
    <w:rsid w:val="00405214"/>
    <w:rsid w:val="00407949"/>
    <w:rsid w:val="00410C5E"/>
    <w:rsid w:val="004261FF"/>
    <w:rsid w:val="004270B6"/>
    <w:rsid w:val="00460C90"/>
    <w:rsid w:val="0048071E"/>
    <w:rsid w:val="00487605"/>
    <w:rsid w:val="004A0119"/>
    <w:rsid w:val="004A71E9"/>
    <w:rsid w:val="004C51A5"/>
    <w:rsid w:val="00541C67"/>
    <w:rsid w:val="005632FB"/>
    <w:rsid w:val="0057306C"/>
    <w:rsid w:val="00581855"/>
    <w:rsid w:val="005B6958"/>
    <w:rsid w:val="005F124E"/>
    <w:rsid w:val="00611119"/>
    <w:rsid w:val="006163A5"/>
    <w:rsid w:val="006367BC"/>
    <w:rsid w:val="006A53F3"/>
    <w:rsid w:val="006F7EE2"/>
    <w:rsid w:val="0074061E"/>
    <w:rsid w:val="007552F7"/>
    <w:rsid w:val="00766305"/>
    <w:rsid w:val="007A60C0"/>
    <w:rsid w:val="007D70E5"/>
    <w:rsid w:val="00804111"/>
    <w:rsid w:val="00804D27"/>
    <w:rsid w:val="00843624"/>
    <w:rsid w:val="00892D1F"/>
    <w:rsid w:val="008964DC"/>
    <w:rsid w:val="008C53CD"/>
    <w:rsid w:val="00905625"/>
    <w:rsid w:val="00925CC0"/>
    <w:rsid w:val="00926E1E"/>
    <w:rsid w:val="00934C7D"/>
    <w:rsid w:val="0094269A"/>
    <w:rsid w:val="00942E45"/>
    <w:rsid w:val="00990521"/>
    <w:rsid w:val="009A622B"/>
    <w:rsid w:val="009B5999"/>
    <w:rsid w:val="009E43E7"/>
    <w:rsid w:val="009E4C13"/>
    <w:rsid w:val="00A1251C"/>
    <w:rsid w:val="00A40D8E"/>
    <w:rsid w:val="00A46F02"/>
    <w:rsid w:val="00A93A5D"/>
    <w:rsid w:val="00AB0A5E"/>
    <w:rsid w:val="00AC24E8"/>
    <w:rsid w:val="00AD0A0B"/>
    <w:rsid w:val="00B11F5D"/>
    <w:rsid w:val="00B52558"/>
    <w:rsid w:val="00B618DE"/>
    <w:rsid w:val="00B64550"/>
    <w:rsid w:val="00B71F0F"/>
    <w:rsid w:val="00B7343C"/>
    <w:rsid w:val="00B8773C"/>
    <w:rsid w:val="00BA1FFD"/>
    <w:rsid w:val="00BD3F7A"/>
    <w:rsid w:val="00BD6DC6"/>
    <w:rsid w:val="00C324E1"/>
    <w:rsid w:val="00C5254F"/>
    <w:rsid w:val="00C55F0F"/>
    <w:rsid w:val="00CA7BA4"/>
    <w:rsid w:val="00CD1FED"/>
    <w:rsid w:val="00D23942"/>
    <w:rsid w:val="00D70A34"/>
    <w:rsid w:val="00DA50C4"/>
    <w:rsid w:val="00DB1162"/>
    <w:rsid w:val="00DC2068"/>
    <w:rsid w:val="00DD602D"/>
    <w:rsid w:val="00E03347"/>
    <w:rsid w:val="00E0483D"/>
    <w:rsid w:val="00E2570B"/>
    <w:rsid w:val="00E35ECC"/>
    <w:rsid w:val="00E362D1"/>
    <w:rsid w:val="00E53075"/>
    <w:rsid w:val="00E6190E"/>
    <w:rsid w:val="00E748D6"/>
    <w:rsid w:val="00E83F8E"/>
    <w:rsid w:val="00E95E88"/>
    <w:rsid w:val="00EE4E94"/>
    <w:rsid w:val="00F83BA0"/>
    <w:rsid w:val="00F87C85"/>
    <w:rsid w:val="00FE3B0A"/>
    <w:rsid w:val="00FE6AF0"/>
    <w:rsid w:val="00FF1B83"/>
    <w:rsid w:val="01152FA8"/>
    <w:rsid w:val="16351E52"/>
    <w:rsid w:val="2A163D8A"/>
    <w:rsid w:val="3D9730C0"/>
    <w:rsid w:val="3E6A7094"/>
    <w:rsid w:val="472E46DA"/>
    <w:rsid w:val="47E9236C"/>
    <w:rsid w:val="48270D4B"/>
    <w:rsid w:val="48E31C1A"/>
    <w:rsid w:val="4980163C"/>
    <w:rsid w:val="54262BDE"/>
    <w:rsid w:val="58EA5AB0"/>
    <w:rsid w:val="5C3F4452"/>
    <w:rsid w:val="6D151FC3"/>
    <w:rsid w:val="752325C3"/>
    <w:rsid w:val="75B91371"/>
    <w:rsid w:val="75E14404"/>
    <w:rsid w:val="768255BE"/>
    <w:rsid w:val="78811502"/>
    <w:rsid w:val="797822A3"/>
    <w:rsid w:val="7B0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D708"/>
  <w15:docId w15:val="{1B982673-18D9-41C4-A81C-613BA32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ljky</dc:creator>
  <cp:lastModifiedBy>LiJuan</cp:lastModifiedBy>
  <cp:revision>7</cp:revision>
  <cp:lastPrinted>2022-04-19T07:52:00Z</cp:lastPrinted>
  <dcterms:created xsi:type="dcterms:W3CDTF">2020-06-15T10:37:00Z</dcterms:created>
  <dcterms:modified xsi:type="dcterms:W3CDTF">2023-05-09T01:47:00Z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88ACCD61A9A0486CAA10399B7FA26632_13</vt:lpwstr>
  </property>
</Properties>
</file>