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ascii="微软雅黑" w:hAnsi="微软雅黑" w:eastAsia="微软雅黑" w:cs="微软雅黑"/>
          <w:b/>
          <w:bCs/>
          <w:i w:val="0"/>
          <w:iCs w:val="0"/>
          <w:caps w:val="0"/>
          <w:color w:val="444444"/>
          <w:spacing w:val="0"/>
          <w:sz w:val="30"/>
          <w:szCs w:val="30"/>
        </w:rPr>
      </w:pPr>
      <w:bookmarkStart w:id="0" w:name="_GoBack"/>
      <w:r>
        <w:rPr>
          <w:rFonts w:hint="eastAsia" w:ascii="微软雅黑" w:hAnsi="微软雅黑" w:eastAsia="微软雅黑" w:cs="微软雅黑"/>
          <w:b/>
          <w:bCs/>
          <w:i w:val="0"/>
          <w:iCs w:val="0"/>
          <w:caps w:val="0"/>
          <w:color w:val="444444"/>
          <w:spacing w:val="0"/>
          <w:sz w:val="30"/>
          <w:szCs w:val="30"/>
          <w:bdr w:val="none" w:color="auto" w:sz="0" w:space="0"/>
          <w:shd w:val="clear" w:fill="FFFFFF"/>
        </w:rPr>
        <w:t>商学院2024年博士综合考核安排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一、日程安排：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drawing>
          <wp:inline distT="0" distB="0" distL="114300" distR="114300">
            <wp:extent cx="5543550" cy="2524125"/>
            <wp:effectExtent l="0" t="0" r="0" b="952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4"/>
                    <a:stretch>
                      <a:fillRect/>
                    </a:stretch>
                  </pic:blipFill>
                  <pic:spPr>
                    <a:xfrm>
                      <a:off x="0" y="0"/>
                      <a:ext cx="5543550" cy="2524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（一）缴费程序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申请考核考生登录“江南大学网上缴费平台” （网址：http://pay.jiangnan.edu.cn/payment/）或搜索微信公众号“江南大学财务处”，在“业务办理”中选“学生缴费”。考生账号已开通，切勿自行注册。复试收费标准：80元/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用户名为身份证号，初始密码为准考证上的考生编号后6位（请考生下载准考证查看，准考证打印系统网址：</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"http://yzgmis.jiangnan.edu.cn/zsgl/bswb/login.aspx"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2"/>
          <w:szCs w:val="22"/>
          <w:u w:val="none"/>
          <w:bdr w:val="none" w:color="auto" w:sz="0" w:space="0"/>
          <w:shd w:val="clear" w:fill="FFFFFF"/>
        </w:rPr>
        <w:t>http://yzgmis.jiangnan.edu.cn/zsgl/bswb/login.aspx</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555555"/>
          <w:spacing w:val="0"/>
          <w:sz w:val="22"/>
          <w:szCs w:val="2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drawing>
          <wp:inline distT="0" distB="0" distL="114300" distR="114300">
            <wp:extent cx="3571875" cy="5057775"/>
            <wp:effectExtent l="0" t="0" r="9525" b="9525"/>
            <wp:docPr id="15"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5"/>
                    <a:stretch>
                      <a:fillRect/>
                    </a:stretch>
                  </pic:blipFill>
                  <pic:spPr>
                    <a:xfrm>
                      <a:off x="0" y="0"/>
                      <a:ext cx="3571875" cy="5057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如不能正常显示收费项目，建议更换为360浏览器兼容模式。复试费缴费成功系统自动开具中央非税收统一票据（电子），发至考生手机号和邮箱中,考核时按学院要求及时出示。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（二）学院要说明的其他内容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555555"/>
          <w:spacing w:val="0"/>
          <w:sz w:val="22"/>
          <w:szCs w:val="22"/>
        </w:rPr>
      </w:pPr>
      <w:r>
        <w:rPr>
          <w:rFonts w:hint="eastAsia" w:ascii="微软雅黑" w:hAnsi="微软雅黑" w:eastAsia="微软雅黑" w:cs="微软雅黑"/>
          <w:i w:val="0"/>
          <w:iCs w:val="0"/>
          <w:caps w:val="0"/>
          <w:color w:val="555555"/>
          <w:spacing w:val="0"/>
          <w:sz w:val="22"/>
          <w:szCs w:val="22"/>
          <w:bdr w:val="none" w:color="auto" w:sz="0" w:space="0"/>
          <w:shd w:val="clear" w:fill="FFFFFF"/>
        </w:rPr>
        <w:t>综合考核采用面试方式。考生参加综合复试需提前准备PPT介绍个人信息及体现个人能力的有关材料（如硕士研究生阶段或工作期间的科研工作情况和创新点、论文发表情况等，请勿包含涉密内容）等，汇报时间15分钟左右。请2023年1月17日前将PPT发送到学院招生邮箱，邮件地址：</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"mailto:huwenliang@jiangnan.edu.cn"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2"/>
          <w:szCs w:val="22"/>
          <w:u w:val="none"/>
          <w:bdr w:val="none" w:color="auto" w:sz="0" w:space="0"/>
          <w:shd w:val="clear" w:fill="FFFFFF"/>
        </w:rPr>
        <w:t>huwenliang@jiangnan.edu.cn</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555555"/>
          <w:spacing w:val="0"/>
          <w:sz w:val="22"/>
          <w:szCs w:val="22"/>
          <w:bdr w:val="none" w:color="auto" w:sz="0" w:space="0"/>
          <w:shd w:val="clear" w:fill="FFFFFF"/>
        </w:rPr>
        <w:t>，邮件标注“XXX申请博士PPT”。如有疑问，可电话咨询商学院研究生办公室0510-85329001。</w:t>
      </w:r>
    </w:p>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167795A"/>
    <w:rsid w:val="09D467AF"/>
    <w:rsid w:val="0C375F99"/>
    <w:rsid w:val="2AA9450A"/>
    <w:rsid w:val="3945089C"/>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8A9B48623B264D6AB15EB1BF4B54FF04_13</vt:lpwstr>
  </property>
</Properties>
</file>