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i w:val="0"/>
          <w:iCs w:val="0"/>
          <w:caps w:val="0"/>
          <w:color w:val="141D29"/>
          <w:spacing w:val="0"/>
          <w:sz w:val="45"/>
          <w:szCs w:val="45"/>
          <w:shd w:val="clear" w:fill="FFFFFF"/>
        </w:rPr>
      </w:pPr>
      <w:r>
        <w:rPr>
          <w:rFonts w:hint="eastAsia" w:ascii="微软雅黑" w:hAnsi="微软雅黑" w:eastAsia="微软雅黑" w:cs="微软雅黑"/>
          <w:i w:val="0"/>
          <w:iCs w:val="0"/>
          <w:caps w:val="0"/>
          <w:color w:val="141D29"/>
          <w:spacing w:val="0"/>
          <w:sz w:val="45"/>
          <w:szCs w:val="45"/>
          <w:shd w:val="clear" w:fill="FFFFFF"/>
        </w:rPr>
        <w:t>食品科学与工程学科2024年“申请-考核”制博士研究生招生实施方案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微软雅黑" w:hAnsi="微软雅黑" w:eastAsia="微软雅黑" w:cs="微软雅黑"/>
          <w:i w:val="0"/>
          <w:iCs w:val="0"/>
          <w:caps w:val="0"/>
          <w:color w:val="141D29"/>
          <w:spacing w:val="0"/>
          <w:sz w:val="24"/>
          <w:szCs w:val="24"/>
        </w:rPr>
      </w:pPr>
      <w:r>
        <w:rPr>
          <w:rFonts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为切实做好我院</w:t>
      </w: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2024年博士研究生招生工作，根据教育部有关政策和规定和《浙江工商大学2024年博士研究生招生章程》，结合我院实际，制订本实施方案。本方案适用于浙江工商大学食品与生物工程学院2024年博士研究生招生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学院招生工作实施“阳光工程”，遵循公开、公平、公正和择优录取的原则，并接受广大考生及其家长和社会的监督。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Style w:val="5"/>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一、组织领导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学院成立2024年研究生招生工作领导小组，全面负责食品科学与工程学科博士研究生招生录取工作。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Style w:val="5"/>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二、报考基本条件及程序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Style w:val="5"/>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1.基本条件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（1）拥护中国共产党的领导，具有正确的政治方向，热爱祖国，愿意为社会主义现代化建设服务，遵纪守法，品行端正。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（2）身体健康状况符合国家规定的体检要求。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（3）两名所报考学科专业领域内的教授（或相当专业技术职称的专家）的书面推荐意见。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（4）学历符合以下条件：硕士研究生毕业或已获硕士学位的人员；应届硕士毕业生（最迟须在入学前毕业或取得硕士学位）；以硕士学位同等学力报考的人员须同时满足下列①②两个条件：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①获国家承认学士学位满六年（从获得学士学位之日算起到博士生入学之日），达到与硕士学位同等学力。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②具有高级职称，且获得省部级科研成果三等奖或以上荣誉（排名前3名）；或具有高级职称，且近三年来以第一作者在学校规定的A-级及以上期刊发表相关学术论文不少于3篇；或近三年来以第一作者在学校规定的A-级及以上期刊发表相关学术论文5篇以上（含5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（5）外语需符合以下条件之一：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①全国大学英语四级（CET-4）≥425或CET-6≥400分；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②托福（TOEFL）成绩达到60分及以上；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③雅思（IELTS）成绩达到6分及以上。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（6）科研要求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非定向全日制博士研究生招生须满足以下条件：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近3年在学校规定的核心及以上期刊发表1篇与申请学科相关的学术论文（不计排名）。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考生的科研水平如未达到以上科研条件，可以申请参加学科（学院）组织的专业能力测试（考试科目名称：生物化学）；达到规定成绩后，达到规定成绩后，视为符合申请条件。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（7）硕士专业应与申请的博士专业相同、相近。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（8）2024年我院原则上仅招收非定向（全脱产，转档案）博士生，如有与重点企业、行业和部门的战略合作培养等专项计划可招收少量定向博士研究生。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申请我院定向全日制博士研究生的考生，需符合以下一项科研条件（近三年来以第一作者身份）：在学校规定的A+级及以上期刊发表1篇相关学术论文；在学校规定的A-级及以上期刊发表2篇与申请学科相关的学术论文，其中1篇必须发表在学校规定的A级期刊或“科研分值”不低于1.2的A-及以上期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注：①导师第一作者，学生第二作者的，视为学生第一作者；②唯一通讯作者且取得第一作者放弃报考声明的，视为第一作者；③所发论文是否与申请学科相关，由学科（学院）学术委员会书面认定并报研究生院备案；④是否同意接受定向博士研究生需学科（学院）书面报请学校博士研究生招生工作领导小组审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（9）相关学术期刊目录及期刊等级认定标准严格以我校科研部门最新认定的标准为准，详见网址：https://yjszs.zjgsu.edu.cn/2023/1114/c481a147142/page.htm，其中浙江工商大学国内学术期刊名录以最新版为准。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Style w:val="5"/>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2.网上报名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（1）网上报名时间：</w:t>
      </w:r>
      <w:r>
        <w:rPr>
          <w:rStyle w:val="5"/>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2023年12月20日—2024年2月29日</w:t>
      </w: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，考生可登录中国研究生招生信息网博士生报名系统在线报名，报名网址：https://yz.chsi.com.cn。（按要求提交报名信息，所有网报信息字段必须填写准确、完整。）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2）缴费：考生应按照报名系统提示，在线缴纳报考费150元；未网上缴纳报考费的，网上报名信息无效。报名费一旦缴纳，概不退还。在报名成功后，可在系统下载打印《2024年博士学位研究生网上报名信息简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Style w:val="5"/>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3.提交申请材料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符合申请条件的考生，网上报名完成后考生需将以下材料按顺序整理好并附目录，于</w:t>
      </w:r>
      <w:r>
        <w:rPr>
          <w:rStyle w:val="5"/>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2024年3月2日</w:t>
      </w: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前递交（以邮戳日期为准，要求顺丰或EMS邮寄，其他快递不接收）至学院：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邮寄地址：杭州市钱塘区白杨街道学正街18号浙江工商大学食品与生物工程学院食品楼234办公室，刘艳（收），电话：0571-28008911，邮编：310018。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（1）《2024年博士学位研究生网上报名信息简表》1份（可由报名系统导出打印并手写签名，应届硕士生须所在学校院系所签字盖章，往届考生须所在工作单位同意及人事部门盖章）；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（2）《浙江工商大学“申请-考核”制攻读博士研究生申请表》1份；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（3）外语水平相关复印件1份；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（4）科研成果清单1份，含已公开发表论文或录用通知、国际学术榜论文收录证明（高校图书馆开具）的复印件，以及其他能证明学术能力的材料；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（5）《浙江工商大学报考攻读博士学位研究生专家推荐书》，请熟悉工作学习情况的两位正高职称专家分别填写；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（6）本科学历学位材料：《教育部学历证书电子注册备案表》1份，以及本科毕业证书和学士学位证书复印件各1份；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（7）硕士学历学位材料：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①应届硕士毕业生提交《教育部学籍在线验证报告》1份，录取后须补交《教育部学历证书电子注册备案表》1份，以及硕士毕业证书和学位证书复印件各1份；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②往届硕士毕业生须提交《教育部学历证书电子注册备案表》1份，以及硕士毕业证书和学位证书复印件各1份；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③获得国外学历学位的提交教育部留学服务中心的《国外学历认证报告》复印件1份；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（8）硕士研究生课程学习成绩单1份，须加盖培养单位公章或档案管理部门公章；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（9）硕士学位论文中英文摘要1份；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（10）同等学力身份申请者还须按报考条件相关要求提供补充材料。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微软雅黑" w:hAnsi="微软雅黑" w:eastAsia="微软雅黑" w:cs="微软雅黑"/>
          <w:i w:val="0"/>
          <w:iCs w:val="0"/>
          <w:caps w:val="0"/>
          <w:color w:val="141D29"/>
          <w:spacing w:val="0"/>
          <w:sz w:val="24"/>
          <w:szCs w:val="24"/>
        </w:rPr>
      </w:pPr>
      <w:r>
        <w:rPr>
          <w:rStyle w:val="5"/>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注：以上相关表格可由学校研招网下载中心下载（网址：https://yjszs.zjgsu.edu.cn/465/list.htm），考生应对申请材料的真实性和有效性负责。未在规定时间内提交申请材料，或所提交的申请材料不符合要求的，作主动放弃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微软雅黑" w:hAnsi="微软雅黑" w:eastAsia="微软雅黑" w:cs="微软雅黑"/>
          <w:i w:val="0"/>
          <w:iCs w:val="0"/>
          <w:caps w:val="0"/>
          <w:color w:val="141D29"/>
          <w:spacing w:val="0"/>
          <w:sz w:val="24"/>
          <w:szCs w:val="24"/>
        </w:rPr>
      </w:pPr>
      <w:r>
        <w:rPr>
          <w:rStyle w:val="5"/>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4.材料审核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材料审核时间在</w:t>
      </w:r>
      <w:r>
        <w:rPr>
          <w:rStyle w:val="5"/>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2024年3月中上旬</w:t>
      </w: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学院组成资格审查专家组，对考生提交的申请材料进行认真的审查，并对其基本条件、外语水平、科研能力及培养潜质等进行评价。根据材料审核结果确定进入复试的考生名单（复试采取差额形式，差额比例一般不低于120%），报研究生院复核，复核通过，在学校研招网公示无异议后，考生方可进入复试。材料审核专家组应由不少于3名本学科的教授(或相当专业技术职称的专家)组成，其中设组长1名。审核过程应规范、审慎，有关记录要存档备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审核内容：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（1）考生本科、硕士阶段的学习经历、学科背景和学术成果；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（2）考生从事报考学科领域的学习工作经历、已取得的科研成果等；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（3）考生攻读博士学位研究生所具备的专业知识、外语水平、科研能力、创新意识、培养潜力和综合素质等；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（4）其他与攻读博士学位研究生有关的因素。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Style w:val="5"/>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材料审核成绩（100分），评分依据为：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（1）本科和研究生阶段表现（10分）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（2）英语成绩（10分）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（3）考生参与科研、发表论文、出版专著等情况（30分）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（4）拟报考导师意见（45分）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（5）其他材料，如专家推荐意见、考生自我评价等（5分）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5.</w:t>
      </w:r>
      <w:r>
        <w:rPr>
          <w:rStyle w:val="5"/>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复试考核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复试考核时间为</w:t>
      </w:r>
      <w:r>
        <w:rPr>
          <w:rStyle w:val="5"/>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2024年3月下旬-5月</w:t>
      </w: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具体另行通知）。复试一般包括笔试和面试。学院按学科（专业）组织一般不少于5人的本学科副教授职称（含）或相当专业技术职务以上专家组成复试小组，并另设秘书1名。复试小组成员名单须在复试前报研究生院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      （1）笔试：笔试科目为《食品综合》，考试内容为本学科相关的专业基础知识，考试时间为2小时，满分为100分。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（2）面试：主要包括对考生学术水平的考查、思想政治素质和品德考核等，面试时间不少于20分钟。复试小组须认真做好面试情况记录，并对考生是否具备博士生培养的潜能和综合素质给出考核意见和成绩。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①学术水平考查。复试小组根据专业培养目标的要求，通过面试等形式考查考生综合运用所学知识的能力、科研创新能力、对本学科前沿领域及最新研究动态的掌握情况等，并对考生进行外语能力测试。应参考考生申请材料审核情况，对其进行综合测评，判断考生是否具备博士生培养的潜能和素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对同等学力考生在复试阶段除加试政治理论课外，还需加试（笔试）两门本专业硕士学位主干课程。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②思想政治素质和品德考核。思想政治素质和品德考核的主要内容包括考生的政治态度、思想表现、学习（工作）态度、道德品质、遵纪守法、诚实守信等方面。学院在复试时应由学院党委负责审核《浙江工商大学博士研究生考生政治审查表》，可组织有关老师与考生进行有针对性的面谈，直接了解考生的思想政治素质和品德状况，并做好相关记录。对思想政治素质和品德考核考核不合格者不予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③成绩计算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复试总成绩（百分制）＝笔试成绩（百分制）×30%＋面试成绩（百分制）×70%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其中，面试成绩（百分制）＝英语口试成绩（百分制）×10% + 学科组（不含导师）面试成绩（百分制）×50% + 导师面试成绩（百分制）×40％。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同等学力考生加试成绩必须合格。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Style w:val="5"/>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三、录取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录取工作坚持按需招生、德智体全面衡量、择优录取和宁缺毋滥的原则。详见《浙江工商大学2024年博士研究生招生复试录取办法》。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Style w:val="5"/>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四、体检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拟录取考生须提交二等甲级以上医院的两个月以内的体格检查表，于规定时间内将体检表原件寄送至招生学院，邮寄地址同上，逾期视作放弃录取资格。体检标准参照教育部、卫生部、中国残联印发的《普通高等学校招生体检工作指导意见》（教学〔2003〕3号）和《教育部办公厅卫生部办公厅关于普通高等学校招生学生入学身体检查取消乙肝项目检测有关问题的通知》（教学厅〔2010〕2号）文件规定执行。体检不合格者不予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i w:val="0"/>
          <w:iCs w:val="0"/>
          <w:caps w:val="0"/>
          <w:color w:val="141D29"/>
          <w:spacing w:val="0"/>
          <w:sz w:val="24"/>
          <w:szCs w:val="24"/>
        </w:rPr>
      </w:pPr>
      <w:r>
        <w:rPr>
          <w:rStyle w:val="5"/>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      五、咨询联系和录取结果公布方式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研究生录取结果通过浙江工商大学研究生招生信息网向社会和考生公布。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60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浙江工商大学研究生招生网址：</w:t>
      </w:r>
      <w:r>
        <w:rPr>
          <w:rFonts w:hint="eastAsia" w:ascii="微软雅黑" w:hAnsi="微软雅黑" w:eastAsia="微软雅黑" w:cs="微软雅黑"/>
          <w:i w:val="0"/>
          <w:iCs w:val="0"/>
          <w:caps w:val="0"/>
          <w:color w:val="333333"/>
          <w:spacing w:val="0"/>
          <w:kern w:val="0"/>
          <w:sz w:val="24"/>
          <w:szCs w:val="24"/>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24"/>
          <w:szCs w:val="24"/>
          <w:u w:val="none"/>
          <w:bdr w:val="none" w:color="auto" w:sz="0" w:space="0"/>
          <w:shd w:val="clear" w:fill="FFFFFF"/>
          <w:lang w:val="en-US" w:eastAsia="zh-CN" w:bidi="ar"/>
        </w:rPr>
        <w:instrText xml:space="preserve"> HYPERLINK "http://yjszs.zjgsu.edu.cn/" </w:instrText>
      </w:r>
      <w:r>
        <w:rPr>
          <w:rFonts w:hint="eastAsia" w:ascii="微软雅黑" w:hAnsi="微软雅黑" w:eastAsia="微软雅黑" w:cs="微软雅黑"/>
          <w:i w:val="0"/>
          <w:iCs w:val="0"/>
          <w:caps w:val="0"/>
          <w:color w:val="333333"/>
          <w:spacing w:val="0"/>
          <w:kern w:val="0"/>
          <w:sz w:val="24"/>
          <w:szCs w:val="24"/>
          <w:u w:val="none"/>
          <w:bdr w:val="none" w:color="auto" w:sz="0" w:space="0"/>
          <w:shd w:val="clear" w:fill="FFFFFF"/>
          <w:lang w:val="en-US" w:eastAsia="zh-CN" w:bidi="ar"/>
        </w:rPr>
        <w:fldChar w:fldCharType="separate"/>
      </w:r>
      <w:r>
        <w:rPr>
          <w:rStyle w:val="6"/>
          <w:rFonts w:hint="eastAsia" w:ascii="微软雅黑" w:hAnsi="微软雅黑" w:eastAsia="微软雅黑" w:cs="微软雅黑"/>
          <w:i w:val="0"/>
          <w:iCs w:val="0"/>
          <w:caps w:val="0"/>
          <w:color w:val="000000"/>
          <w:spacing w:val="-15"/>
          <w:sz w:val="27"/>
          <w:szCs w:val="27"/>
          <w:u w:val="none"/>
          <w:bdr w:val="none" w:color="auto" w:sz="0" w:space="0"/>
          <w:shd w:val="clear" w:fill="FFFFFF"/>
        </w:rPr>
        <w:t>https://yjszs.zjgsu.edu.cn</w:t>
      </w:r>
      <w:r>
        <w:rPr>
          <w:rFonts w:hint="eastAsia" w:ascii="微软雅黑" w:hAnsi="微软雅黑" w:eastAsia="微软雅黑" w:cs="微软雅黑"/>
          <w:i w:val="0"/>
          <w:iCs w:val="0"/>
          <w:caps w:val="0"/>
          <w:color w:val="333333"/>
          <w:spacing w:val="0"/>
          <w:kern w:val="0"/>
          <w:sz w:val="24"/>
          <w:szCs w:val="24"/>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电子邮件：yjszs@zjsu.edu.cn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学校招生咨询电话：0571-28877235、28877234；学院招生咨询电话：0571-28008911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Style w:val="5"/>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六、监督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微软雅黑" w:hAnsi="微软雅黑" w:eastAsia="微软雅黑" w:cs="微软雅黑"/>
          <w:i w:val="0"/>
          <w:iCs w:val="0"/>
          <w:caps w:val="0"/>
          <w:color w:val="141D29"/>
          <w:spacing w:val="0"/>
          <w:sz w:val="24"/>
          <w:szCs w:val="24"/>
        </w:rPr>
      </w:pPr>
      <w:r>
        <w:rPr>
          <w:rFonts w:hint="eastAsia" w:ascii="微软雅黑" w:hAnsi="微软雅黑" w:eastAsia="微软雅黑" w:cs="微软雅黑"/>
          <w:i w:val="0"/>
          <w:iCs w:val="0"/>
          <w:caps w:val="0"/>
          <w:color w:val="141D29"/>
          <w:spacing w:val="0"/>
          <w:kern w:val="0"/>
          <w:sz w:val="27"/>
          <w:szCs w:val="27"/>
          <w:bdr w:val="none" w:color="auto" w:sz="0" w:space="0"/>
          <w:shd w:val="clear" w:fill="FFFFFF"/>
          <w:lang w:val="en-US" w:eastAsia="zh-CN" w:bidi="ar"/>
        </w:rPr>
        <w:t>学校纪检监察部门对招生录取工作进行全过程监督。在复试录取期间设立学校举报投诉电话：0571-28877069，举报投诉邮箱：zjgsujw@126.com；学院举报投诉电话：0571-28008905，举报投诉邮箱：1584520676@qq.com。</w:t>
      </w:r>
    </w:p>
    <w:p>
      <w:pPr>
        <w:rPr>
          <w:rFonts w:hint="eastAsia" w:ascii="微软雅黑" w:hAnsi="微软雅黑" w:eastAsia="微软雅黑" w:cs="微软雅黑"/>
          <w:i w:val="0"/>
          <w:iCs w:val="0"/>
          <w:caps w:val="0"/>
          <w:color w:val="141D29"/>
          <w:spacing w:val="0"/>
          <w:sz w:val="45"/>
          <w:szCs w:val="45"/>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70F95407"/>
    <w:rsid w:val="1F4B0BE5"/>
    <w:rsid w:val="5ADA201D"/>
    <w:rsid w:val="70F95407"/>
    <w:rsid w:val="7A3C3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2023-12-20T05:20:00Z</dcterms:created>
  <dc:creator>WPS_1663235086</dc:creator>
  <cp:lastModifiedBy>WPS_1663235086</cp:lastModifiedBy>
  <dcterms:modified xsi:type="dcterms:W3CDTF">2023-12-20T05:22:24Z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61DE8C538503488DBD567E3B6A4B55F1_13</vt:lpwstr>
  </property>
</Properties>
</file>