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AE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ascii="微软雅黑" w:hAnsi="微软雅黑" w:eastAsia="微软雅黑" w:cs="微软雅黑"/>
          <w:b/>
          <w:bCs/>
          <w:i w:val="0"/>
          <w:iCs w:val="0"/>
          <w:caps w:val="0"/>
          <w:color w:val="444444"/>
          <w:spacing w:val="0"/>
          <w:sz w:val="31"/>
          <w:szCs w:val="31"/>
        </w:rPr>
      </w:pPr>
      <w:r>
        <w:rPr>
          <w:rFonts w:hint="eastAsia" w:ascii="微软雅黑" w:hAnsi="微软雅黑" w:eastAsia="微软雅黑" w:cs="微软雅黑"/>
          <w:b/>
          <w:bCs/>
          <w:i w:val="0"/>
          <w:iCs w:val="0"/>
          <w:caps w:val="0"/>
          <w:color w:val="444444"/>
          <w:spacing w:val="0"/>
          <w:sz w:val="31"/>
          <w:szCs w:val="31"/>
          <w:bdr w:val="none" w:color="auto" w:sz="0" w:space="0"/>
          <w:shd w:val="clear" w:fill="FFFFFF"/>
          <w:vertAlign w:val="baseline"/>
        </w:rPr>
        <w:t>西南大学国家治理学院2025年博士研究生招生综合考核及录取工作办法</w:t>
      </w:r>
    </w:p>
    <w:p w14:paraId="25371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ascii="微软雅黑" w:hAnsi="微软雅黑" w:eastAsia="微软雅黑" w:cs="微软雅黑"/>
          <w:i w:val="0"/>
          <w:iCs w:val="0"/>
          <w:caps w:val="0"/>
          <w:color w:val="000000"/>
          <w:spacing w:val="0"/>
          <w:sz w:val="21"/>
          <w:szCs w:val="21"/>
        </w:rPr>
      </w:pPr>
      <w:r>
        <w:rPr>
          <w:rStyle w:val="6"/>
          <w:rFonts w:ascii="仿宋" w:hAnsi="仿宋" w:eastAsia="仿宋" w:cs="仿宋"/>
          <w:i w:val="0"/>
          <w:iCs w:val="0"/>
          <w:caps w:val="0"/>
          <w:color w:val="000000"/>
          <w:spacing w:val="0"/>
          <w:sz w:val="31"/>
          <w:szCs w:val="31"/>
          <w:bdr w:val="none" w:color="auto" w:sz="0" w:space="0"/>
          <w:shd w:val="clear" w:fill="FFFFFF"/>
          <w:vertAlign w:val="baseline"/>
        </w:rPr>
        <w:t>一、工作原则</w:t>
      </w:r>
    </w:p>
    <w:p w14:paraId="793C4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ascii="方正仿宋_gbk" w:hAnsi="方正仿宋_gbk" w:eastAsia="方正仿宋_gbk" w:cs="方正仿宋_gbk"/>
          <w:i w:val="0"/>
          <w:iCs w:val="0"/>
          <w:caps w:val="0"/>
          <w:color w:val="000000"/>
          <w:spacing w:val="0"/>
          <w:sz w:val="31"/>
          <w:szCs w:val="31"/>
          <w:bdr w:val="none" w:color="auto" w:sz="0" w:space="0"/>
          <w:shd w:val="clear" w:fill="FFFFFF"/>
          <w:vertAlign w:val="baseline"/>
        </w:rPr>
        <w:t>（一）公平至上</w:t>
      </w:r>
    </w:p>
    <w:p w14:paraId="70D02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严格执行工作相关规定及要求，切实加强工作组织，严格过程管理，严肃考风考纪，坚决维护国家教育考试公平公正。坚持客观评价，做到公平公正，维护考生合法权益。</w:t>
      </w:r>
    </w:p>
    <w:p w14:paraId="583EED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（二）质量为先</w:t>
      </w:r>
    </w:p>
    <w:p w14:paraId="5BB65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坚持立德树人，科学设计考核内容，加强科研创新能力考查；坚持综合评价、择优录取，确保考核科学有效，提高人才选拔质量。</w:t>
      </w:r>
    </w:p>
    <w:p w14:paraId="40363A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（三）以人为本</w:t>
      </w:r>
    </w:p>
    <w:p w14:paraId="10E45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做实做细招生工作服务，及时发布相关工作信息，强化人性化安排和个性化关怀，加强对特殊群体的关爱帮扶。</w:t>
      </w:r>
    </w:p>
    <w:p w14:paraId="397D8C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二、组织管理</w:t>
      </w:r>
    </w:p>
    <w:p w14:paraId="3B76A1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（一）</w:t>
      </w:r>
      <w:r>
        <w:rPr>
          <w:rFonts w:hint="eastAsia" w:ascii="仿宋" w:hAnsi="仿宋" w:eastAsia="仿宋" w:cs="仿宋"/>
          <w:i w:val="0"/>
          <w:iCs w:val="0"/>
          <w:caps w:val="0"/>
          <w:color w:val="000000"/>
          <w:spacing w:val="0"/>
          <w:sz w:val="31"/>
          <w:szCs w:val="31"/>
          <w:bdr w:val="none" w:color="auto" w:sz="0" w:space="0"/>
          <w:shd w:val="clear" w:fill="FFFFFF"/>
          <w:vertAlign w:val="baseline"/>
        </w:rPr>
        <w:t>学院博士研究生招生工作领导小组</w:t>
      </w:r>
    </w:p>
    <w:p w14:paraId="2B5CC2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15"/>
        <w:jc w:val="left"/>
        <w:textAlignment w:val="baseline"/>
        <w:rPr>
          <w:rFonts w:hint="eastAsia" w:ascii="微软雅黑" w:hAnsi="微软雅黑" w:eastAsia="微软雅黑" w:cs="微软雅黑"/>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3DC169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（二）学院录取工作监督检查小组</w:t>
      </w:r>
    </w:p>
    <w:p w14:paraId="15FF71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15"/>
        <w:jc w:val="left"/>
        <w:textAlignment w:val="baseline"/>
        <w:rPr>
          <w:rFonts w:hint="eastAsia" w:ascii="微软雅黑" w:hAnsi="微软雅黑" w:eastAsia="微软雅黑" w:cs="微软雅黑"/>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具体职责包括检查监督博士综合考核录取工作有关规定的落实情况；全程监督本单位的招生录取过程；受理考生信访或投诉工作等。</w:t>
      </w:r>
    </w:p>
    <w:p w14:paraId="7E527D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（三）学院综合考核专家组</w:t>
      </w:r>
    </w:p>
    <w:p w14:paraId="416664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学院成立综合考核专家组，开展具体的综合考核工作。综合考核专家组须客观、公正地对考生进行全面考核，评定综合考核成绩，择优推荐拟录取人员名单。</w:t>
      </w:r>
    </w:p>
    <w:p w14:paraId="700D1A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三、具体招生专业计划人数</w:t>
      </w:r>
    </w:p>
    <w:p w14:paraId="192713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学院</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2025</w:t>
      </w:r>
      <w:r>
        <w:rPr>
          <w:rFonts w:hint="eastAsia" w:ascii="仿宋" w:hAnsi="仿宋" w:eastAsia="仿宋" w:cs="仿宋"/>
          <w:i w:val="0"/>
          <w:iCs w:val="0"/>
          <w:caps w:val="0"/>
          <w:color w:val="000000"/>
          <w:spacing w:val="0"/>
          <w:sz w:val="31"/>
          <w:szCs w:val="31"/>
          <w:bdr w:val="none" w:color="auto" w:sz="0" w:space="0"/>
          <w:shd w:val="clear" w:fill="FFFFFF"/>
          <w:vertAlign w:val="baseline"/>
        </w:rPr>
        <w:t>年拟招收普通计划人数</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rPr>
        <w:t>为</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13</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rPr>
        <w:t>人，</w:t>
      </w:r>
      <w:r>
        <w:rPr>
          <w:rFonts w:hint="eastAsia" w:ascii="仿宋" w:hAnsi="仿宋" w:eastAsia="仿宋" w:cs="仿宋"/>
          <w:i w:val="0"/>
          <w:iCs w:val="0"/>
          <w:caps w:val="0"/>
          <w:color w:val="000000"/>
          <w:spacing w:val="0"/>
          <w:sz w:val="31"/>
          <w:szCs w:val="31"/>
          <w:bdr w:val="none" w:color="auto" w:sz="0" w:space="0"/>
          <w:shd w:val="clear" w:fill="FFFFFF"/>
          <w:vertAlign w:val="baseline"/>
        </w:rPr>
        <w:t>具体内容如下表：</w:t>
      </w:r>
    </w:p>
    <w:p w14:paraId="1CB13B37">
      <w:r>
        <w:drawing>
          <wp:inline distT="0" distB="0" distL="114300" distR="114300">
            <wp:extent cx="4486275" cy="47529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4486275" cy="4752975"/>
                    </a:xfrm>
                    <a:prstGeom prst="rect">
                      <a:avLst/>
                    </a:prstGeom>
                    <a:noFill/>
                    <a:ln>
                      <a:noFill/>
                    </a:ln>
                  </pic:spPr>
                </pic:pic>
              </a:graphicData>
            </a:graphic>
          </wp:inline>
        </w:drawing>
      </w:r>
    </w:p>
    <w:p w14:paraId="1D21E3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480"/>
        <w:textAlignment w:val="baseline"/>
        <w:rPr>
          <w:rFonts w:ascii="微软雅黑" w:hAnsi="微软雅黑" w:eastAsia="微软雅黑" w:cs="微软雅黑"/>
          <w:i w:val="0"/>
          <w:iCs w:val="0"/>
          <w:caps w:val="0"/>
          <w:color w:val="000000"/>
          <w:spacing w:val="0"/>
          <w:sz w:val="21"/>
          <w:szCs w:val="21"/>
        </w:rPr>
      </w:pPr>
      <w:r>
        <w:rPr>
          <w:rStyle w:val="6"/>
          <w:rFonts w:ascii="仿宋" w:hAnsi="仿宋" w:eastAsia="仿宋" w:cs="仿宋"/>
          <w:i w:val="0"/>
          <w:iCs w:val="0"/>
          <w:caps w:val="0"/>
          <w:color w:val="000000"/>
          <w:spacing w:val="0"/>
          <w:sz w:val="24"/>
          <w:szCs w:val="24"/>
          <w:bdr w:val="none" w:color="auto" w:sz="0" w:space="0"/>
          <w:shd w:val="clear" w:fill="FFFFFF"/>
          <w:vertAlign w:val="baseline"/>
        </w:rPr>
        <w:t>按照规定本单位可根据生源情况及复试情况调整专业招生计划。</w:t>
      </w:r>
    </w:p>
    <w:p w14:paraId="32ABA0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学院</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2025</w:t>
      </w:r>
      <w:r>
        <w:rPr>
          <w:rFonts w:hint="eastAsia" w:ascii="仿宋" w:hAnsi="仿宋" w:eastAsia="仿宋" w:cs="仿宋"/>
          <w:i w:val="0"/>
          <w:iCs w:val="0"/>
          <w:caps w:val="0"/>
          <w:color w:val="000000"/>
          <w:spacing w:val="0"/>
          <w:sz w:val="31"/>
          <w:szCs w:val="31"/>
          <w:bdr w:val="none" w:color="auto" w:sz="0" w:space="0"/>
          <w:shd w:val="clear" w:fill="FFFFFF"/>
          <w:vertAlign w:val="baseline"/>
        </w:rPr>
        <w:t>年拟招收“</w:t>
      </w:r>
      <w:r>
        <w:rPr>
          <w:rFonts w:ascii="方正仿宋_gbk" w:hAnsi="方正仿宋_gbk" w:eastAsia="方正仿宋_gbk" w:cs="方正仿宋_gbk"/>
          <w:i w:val="0"/>
          <w:iCs w:val="0"/>
          <w:caps w:val="0"/>
          <w:color w:val="000000"/>
          <w:spacing w:val="0"/>
          <w:sz w:val="31"/>
          <w:szCs w:val="31"/>
          <w:bdr w:val="none" w:color="auto" w:sz="0" w:space="0"/>
          <w:shd w:val="clear" w:fill="FFFFFF"/>
          <w:vertAlign w:val="baseline"/>
        </w:rPr>
        <w:t>中国</w:t>
      </w:r>
      <w:r>
        <w:rPr>
          <w:rFonts w:ascii="Times New Roman" w:hAnsi="Times New Roman" w:eastAsia="微软雅黑" w:cs="Times New Roman"/>
          <w:i w:val="0"/>
          <w:iCs w:val="0"/>
          <w:caps w:val="0"/>
          <w:color w:val="000000"/>
          <w:spacing w:val="0"/>
          <w:sz w:val="31"/>
          <w:szCs w:val="31"/>
          <w:bdr w:val="none" w:color="auto" w:sz="0" w:space="0"/>
          <w:shd w:val="clear" w:fill="FFFFFF"/>
          <w:vertAlign w:val="baseline"/>
          <w:lang w:val="en-US"/>
        </w:rPr>
        <w:t>-</w:t>
      </w:r>
      <w:r>
        <w:rPr>
          <w:rFonts w:hint="default" w:ascii="方正仿宋_gbk" w:hAnsi="方正仿宋_gbk" w:eastAsia="方正仿宋_gbk" w:cs="方正仿宋_gbk"/>
          <w:i w:val="0"/>
          <w:iCs w:val="0"/>
          <w:caps w:val="0"/>
          <w:color w:val="000000"/>
          <w:spacing w:val="0"/>
          <w:sz w:val="31"/>
          <w:szCs w:val="31"/>
          <w:bdr w:val="none" w:color="auto" w:sz="0" w:space="0"/>
          <w:shd w:val="clear" w:fill="FFFFFF"/>
          <w:vertAlign w:val="baseline"/>
        </w:rPr>
        <w:t>希腊文明比较</w:t>
      </w:r>
      <w:r>
        <w:rPr>
          <w:rFonts w:hint="eastAsia" w:ascii="仿宋" w:hAnsi="仿宋" w:eastAsia="仿宋" w:cs="仿宋"/>
          <w:i w:val="0"/>
          <w:iCs w:val="0"/>
          <w:caps w:val="0"/>
          <w:color w:val="000000"/>
          <w:spacing w:val="0"/>
          <w:sz w:val="31"/>
          <w:szCs w:val="31"/>
          <w:bdr w:val="none" w:color="auto" w:sz="0" w:space="0"/>
          <w:shd w:val="clear" w:fill="FFFFFF"/>
          <w:vertAlign w:val="baseline"/>
        </w:rPr>
        <w:t>”专项人数为</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3</w:t>
      </w:r>
      <w:r>
        <w:rPr>
          <w:rFonts w:hint="eastAsia" w:ascii="仿宋" w:hAnsi="仿宋" w:eastAsia="仿宋" w:cs="仿宋"/>
          <w:i w:val="0"/>
          <w:iCs w:val="0"/>
          <w:caps w:val="0"/>
          <w:color w:val="000000"/>
          <w:spacing w:val="0"/>
          <w:sz w:val="31"/>
          <w:szCs w:val="31"/>
          <w:bdr w:val="none" w:color="auto" w:sz="0" w:space="0"/>
          <w:shd w:val="clear" w:fill="FFFFFF"/>
          <w:vertAlign w:val="baseline"/>
        </w:rPr>
        <w:t>人，具体内容如下表：</w:t>
      </w:r>
    </w:p>
    <w:p w14:paraId="576B0BD0">
      <w:r>
        <w:drawing>
          <wp:inline distT="0" distB="0" distL="114300" distR="114300">
            <wp:extent cx="4514850" cy="16859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4514850" cy="1685925"/>
                    </a:xfrm>
                    <a:prstGeom prst="rect">
                      <a:avLst/>
                    </a:prstGeom>
                    <a:noFill/>
                    <a:ln>
                      <a:noFill/>
                    </a:ln>
                  </pic:spPr>
                </pic:pic>
              </a:graphicData>
            </a:graphic>
          </wp:inline>
        </w:drawing>
      </w:r>
    </w:p>
    <w:p w14:paraId="39B9C1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55" w:lineRule="atLeast"/>
        <w:ind w:left="0" w:right="0" w:firstLine="645"/>
        <w:textAlignment w:val="baseline"/>
        <w:rPr>
          <w:rFonts w:ascii="微软雅黑" w:hAnsi="微软雅黑" w:eastAsia="微软雅黑" w:cs="微软雅黑"/>
          <w:i w:val="0"/>
          <w:iCs w:val="0"/>
          <w:caps w:val="0"/>
          <w:color w:val="000000"/>
          <w:spacing w:val="0"/>
          <w:sz w:val="21"/>
          <w:szCs w:val="21"/>
        </w:rPr>
      </w:pPr>
      <w:r>
        <w:rPr>
          <w:rStyle w:val="6"/>
          <w:rFonts w:ascii="仿宋" w:hAnsi="仿宋" w:eastAsia="仿宋" w:cs="仿宋"/>
          <w:i w:val="0"/>
          <w:iCs w:val="0"/>
          <w:caps w:val="0"/>
          <w:color w:val="000000"/>
          <w:spacing w:val="0"/>
          <w:sz w:val="31"/>
          <w:szCs w:val="31"/>
          <w:bdr w:val="none" w:color="auto" w:sz="0" w:space="0"/>
          <w:shd w:val="clear" w:fill="FFFFFF"/>
          <w:vertAlign w:val="baseline"/>
        </w:rPr>
        <w:t>四、综合考核</w:t>
      </w:r>
    </w:p>
    <w:p w14:paraId="35914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1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学院材料审核小组对申请人材料进行形式和评价审核，各学科在合格者中择优遴选出参加综合考核人选，采用现场考核方式统一进行综合考核。</w:t>
      </w:r>
    </w:p>
    <w:p w14:paraId="60DDBB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进入综合考核阶段的考生，需在报到时提交以下材料：</w:t>
      </w:r>
    </w:p>
    <w:p w14:paraId="6C2DA5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①身份证</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vertAlign w:val="baseline"/>
        </w:rPr>
        <w:t>原件</w:t>
      </w:r>
      <w:r>
        <w:rPr>
          <w:rFonts w:hint="eastAsia" w:ascii="仿宋" w:hAnsi="仿宋" w:eastAsia="仿宋" w:cs="仿宋"/>
          <w:i w:val="0"/>
          <w:iCs w:val="0"/>
          <w:caps w:val="0"/>
          <w:color w:val="000000"/>
          <w:spacing w:val="0"/>
          <w:sz w:val="31"/>
          <w:szCs w:val="31"/>
          <w:bdr w:val="none" w:color="auto" w:sz="0" w:space="0"/>
          <w:shd w:val="clear" w:fill="FFFFFF"/>
          <w:vertAlign w:val="baseline"/>
        </w:rPr>
        <w:t>；</w:t>
      </w:r>
    </w:p>
    <w:p w14:paraId="16D14B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②最高学历、学位证书</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vertAlign w:val="baseline"/>
        </w:rPr>
        <w:t>原件</w:t>
      </w:r>
      <w:r>
        <w:rPr>
          <w:rFonts w:hint="eastAsia" w:ascii="仿宋" w:hAnsi="仿宋" w:eastAsia="仿宋" w:cs="仿宋"/>
          <w:i w:val="0"/>
          <w:iCs w:val="0"/>
          <w:caps w:val="0"/>
          <w:color w:val="000000"/>
          <w:spacing w:val="0"/>
          <w:sz w:val="31"/>
          <w:szCs w:val="31"/>
          <w:bdr w:val="none" w:color="auto" w:sz="0" w:space="0"/>
          <w:shd w:val="clear" w:fill="FFFFFF"/>
          <w:vertAlign w:val="baseline"/>
        </w:rPr>
        <w:t>；</w:t>
      </w:r>
    </w:p>
    <w:p w14:paraId="5CA98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③外语水平证明材料</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vertAlign w:val="baseline"/>
        </w:rPr>
        <w:t>原件</w:t>
      </w:r>
      <w:r>
        <w:rPr>
          <w:rFonts w:hint="eastAsia" w:ascii="仿宋" w:hAnsi="仿宋" w:eastAsia="仿宋" w:cs="仿宋"/>
          <w:i w:val="0"/>
          <w:iCs w:val="0"/>
          <w:caps w:val="0"/>
          <w:color w:val="000000"/>
          <w:spacing w:val="0"/>
          <w:sz w:val="31"/>
          <w:szCs w:val="31"/>
          <w:bdr w:val="none" w:color="auto" w:sz="0" w:space="0"/>
          <w:shd w:val="clear" w:fill="FFFFFF"/>
          <w:vertAlign w:val="baseline"/>
        </w:rPr>
        <w:t>；</w:t>
      </w:r>
    </w:p>
    <w:p w14:paraId="5A15CD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④代表性学术成果</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vertAlign w:val="baseline"/>
        </w:rPr>
        <w:t>原件；</w:t>
      </w:r>
    </w:p>
    <w:p w14:paraId="42464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⑤《西南大学</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2025</w:t>
      </w:r>
      <w:r>
        <w:rPr>
          <w:rFonts w:hint="eastAsia" w:ascii="仿宋" w:hAnsi="仿宋" w:eastAsia="仿宋" w:cs="仿宋"/>
          <w:i w:val="0"/>
          <w:iCs w:val="0"/>
          <w:caps w:val="0"/>
          <w:color w:val="000000"/>
          <w:spacing w:val="0"/>
          <w:sz w:val="31"/>
          <w:szCs w:val="31"/>
          <w:bdr w:val="none" w:color="auto" w:sz="0" w:space="0"/>
          <w:shd w:val="clear" w:fill="FFFFFF"/>
          <w:vertAlign w:val="baseline"/>
        </w:rPr>
        <w:t>年博士考生诚信考试承诺书》（手写签字）。</w:t>
      </w:r>
    </w:p>
    <w:p w14:paraId="69D584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（一）综合考核内容</w:t>
      </w:r>
    </w:p>
    <w:p w14:paraId="379CD0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学院在综合考核环节对申请者的外语、专业知识、创新能力、综合素质（含思想品德及身心健康）四部分进行综合评价和全面考察。</w:t>
      </w:r>
    </w:p>
    <w:p w14:paraId="37463B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综合考核要加强对考生进行思想品德表现、道德品质、遵纪守法等方面的考核。拟录取名单确定后，可向考生所在单位函调人事档案和本人现实表现等材料，全面审查其思想品德情况。</w:t>
      </w:r>
    </w:p>
    <w:p w14:paraId="5EC10B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（二）综合考核方式</w:t>
      </w:r>
    </w:p>
    <w:p w14:paraId="266946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采用现场面试方式进行综合考核，每位考生面试时间不低于</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30</w:t>
      </w:r>
      <w:r>
        <w:rPr>
          <w:rFonts w:hint="eastAsia" w:ascii="仿宋" w:hAnsi="仿宋" w:eastAsia="仿宋" w:cs="仿宋"/>
          <w:i w:val="0"/>
          <w:iCs w:val="0"/>
          <w:caps w:val="0"/>
          <w:color w:val="000000"/>
          <w:spacing w:val="0"/>
          <w:sz w:val="31"/>
          <w:szCs w:val="31"/>
          <w:bdr w:val="none" w:color="auto" w:sz="0" w:space="0"/>
          <w:shd w:val="clear" w:fill="FFFFFF"/>
          <w:vertAlign w:val="baseline"/>
        </w:rPr>
        <w:t>分钟（考生同意提前终止的除外）。</w:t>
      </w:r>
    </w:p>
    <w:p w14:paraId="37B9E2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（三）综合考核成绩</w:t>
      </w:r>
    </w:p>
    <w:p w14:paraId="10266E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综合考核总成绩＝外语×</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10%</w:t>
      </w:r>
      <w:r>
        <w:rPr>
          <w:rFonts w:hint="eastAsia" w:ascii="仿宋" w:hAnsi="仿宋" w:eastAsia="仿宋" w:cs="仿宋"/>
          <w:i w:val="0"/>
          <w:iCs w:val="0"/>
          <w:caps w:val="0"/>
          <w:color w:val="000000"/>
          <w:spacing w:val="0"/>
          <w:sz w:val="31"/>
          <w:szCs w:val="31"/>
          <w:bdr w:val="none" w:color="auto" w:sz="0" w:space="0"/>
          <w:shd w:val="clear" w:fill="FFFFFF"/>
          <w:vertAlign w:val="baseline"/>
        </w:rPr>
        <w:t>＋专业知识</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×30%</w:t>
      </w:r>
      <w:r>
        <w:rPr>
          <w:rFonts w:hint="eastAsia" w:ascii="仿宋" w:hAnsi="仿宋" w:eastAsia="仿宋" w:cs="仿宋"/>
          <w:i w:val="0"/>
          <w:iCs w:val="0"/>
          <w:caps w:val="0"/>
          <w:color w:val="000000"/>
          <w:spacing w:val="0"/>
          <w:sz w:val="31"/>
          <w:szCs w:val="31"/>
          <w:bdr w:val="none" w:color="auto" w:sz="0" w:space="0"/>
          <w:shd w:val="clear" w:fill="FFFFFF"/>
          <w:vertAlign w:val="baseline"/>
        </w:rPr>
        <w:t>＋创新能力</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×30%</w:t>
      </w:r>
      <w:r>
        <w:rPr>
          <w:rFonts w:hint="eastAsia" w:ascii="仿宋" w:hAnsi="仿宋" w:eastAsia="仿宋" w:cs="仿宋"/>
          <w:i w:val="0"/>
          <w:iCs w:val="0"/>
          <w:caps w:val="0"/>
          <w:color w:val="000000"/>
          <w:spacing w:val="0"/>
          <w:sz w:val="31"/>
          <w:szCs w:val="31"/>
          <w:bdr w:val="none" w:color="auto" w:sz="0" w:space="0"/>
          <w:shd w:val="clear" w:fill="FFFFFF"/>
          <w:vertAlign w:val="baseline"/>
        </w:rPr>
        <w:t>＋综合素质</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×30%</w:t>
      </w:r>
    </w:p>
    <w:p w14:paraId="400FC6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综合考核成绩满分按</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100</w:t>
      </w:r>
      <w:r>
        <w:rPr>
          <w:rFonts w:hint="eastAsia" w:ascii="仿宋" w:hAnsi="仿宋" w:eastAsia="仿宋" w:cs="仿宋"/>
          <w:i w:val="0"/>
          <w:iCs w:val="0"/>
          <w:caps w:val="0"/>
          <w:color w:val="000000"/>
          <w:spacing w:val="0"/>
          <w:sz w:val="31"/>
          <w:szCs w:val="31"/>
          <w:bdr w:val="none" w:color="auto" w:sz="0" w:space="0"/>
          <w:shd w:val="clear" w:fill="FFFFFF"/>
          <w:vertAlign w:val="baseline"/>
        </w:rPr>
        <w:t>分计（保留两位小数）。</w:t>
      </w:r>
    </w:p>
    <w:p w14:paraId="3470A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综合成绩哲学以二级学科专业为单位，社会学以一级学科专业为单位从高到低依次排序。普通计划和“中国-希腊文明互鉴”专项计划分开排序。</w:t>
      </w:r>
    </w:p>
    <w:p w14:paraId="552396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（四）综合考核时间安排</w:t>
      </w:r>
    </w:p>
    <w:p w14:paraId="4CC49F70">
      <w:r>
        <w:drawing>
          <wp:inline distT="0" distB="0" distL="114300" distR="114300">
            <wp:extent cx="5272405" cy="5869940"/>
            <wp:effectExtent l="0" t="0" r="4445" b="165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5272405" cy="5869940"/>
                    </a:xfrm>
                    <a:prstGeom prst="rect">
                      <a:avLst/>
                    </a:prstGeom>
                    <a:noFill/>
                    <a:ln>
                      <a:noFill/>
                    </a:ln>
                  </pic:spPr>
                </pic:pic>
              </a:graphicData>
            </a:graphic>
          </wp:inline>
        </w:drawing>
      </w:r>
    </w:p>
    <w:p w14:paraId="0E7AD6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textAlignment w:val="baseline"/>
        <w:rPr>
          <w:rFonts w:ascii="微软雅黑" w:hAnsi="微软雅黑" w:eastAsia="微软雅黑" w:cs="微软雅黑"/>
          <w:i w:val="0"/>
          <w:iCs w:val="0"/>
          <w:caps w:val="0"/>
          <w:color w:val="000000"/>
          <w:spacing w:val="0"/>
          <w:sz w:val="21"/>
          <w:szCs w:val="21"/>
        </w:rPr>
      </w:pPr>
      <w:r>
        <w:rPr>
          <w:rStyle w:val="6"/>
          <w:rFonts w:ascii="仿宋" w:hAnsi="仿宋" w:eastAsia="仿宋" w:cs="仿宋"/>
          <w:i w:val="0"/>
          <w:iCs w:val="0"/>
          <w:caps w:val="0"/>
          <w:color w:val="000000"/>
          <w:spacing w:val="0"/>
          <w:sz w:val="28"/>
          <w:szCs w:val="28"/>
          <w:bdr w:val="none" w:color="auto" w:sz="0" w:space="0"/>
          <w:shd w:val="clear" w:fill="FFFFFF"/>
          <w:vertAlign w:val="baseline"/>
        </w:rPr>
        <w:t>报到地点：国家治理学院（绩镛楼）</w:t>
      </w:r>
      <w:r>
        <w:rPr>
          <w:rStyle w:val="6"/>
          <w:rFonts w:hint="eastAsia" w:ascii="微软雅黑" w:hAnsi="微软雅黑" w:eastAsia="微软雅黑" w:cs="微软雅黑"/>
          <w:i w:val="0"/>
          <w:iCs w:val="0"/>
          <w:caps w:val="0"/>
          <w:color w:val="000000"/>
          <w:spacing w:val="0"/>
          <w:sz w:val="28"/>
          <w:szCs w:val="28"/>
          <w:bdr w:val="none" w:color="auto" w:sz="0" w:space="0"/>
          <w:shd w:val="clear" w:fill="FFFFFF"/>
          <w:vertAlign w:val="baseline"/>
          <w:lang w:val="en-US"/>
        </w:rPr>
        <w:t>3326</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教室。</w:t>
      </w:r>
    </w:p>
    <w:p w14:paraId="46E175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五、拟录取规则</w:t>
      </w:r>
    </w:p>
    <w:p w14:paraId="6B1C5F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（一）拟录取基本要求：</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1.</w:t>
      </w:r>
      <w:r>
        <w:rPr>
          <w:rFonts w:hint="eastAsia" w:ascii="仿宋" w:hAnsi="仿宋" w:eastAsia="仿宋" w:cs="仿宋"/>
          <w:i w:val="0"/>
          <w:iCs w:val="0"/>
          <w:caps w:val="0"/>
          <w:color w:val="000000"/>
          <w:spacing w:val="0"/>
          <w:sz w:val="31"/>
          <w:szCs w:val="31"/>
          <w:bdr w:val="none" w:color="auto" w:sz="0" w:space="0"/>
          <w:shd w:val="clear" w:fill="FFFFFF"/>
          <w:vertAlign w:val="baseline"/>
        </w:rPr>
        <w:t>达到报考条件；</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2.</w:t>
      </w:r>
      <w:r>
        <w:rPr>
          <w:rFonts w:hint="eastAsia" w:ascii="仿宋" w:hAnsi="仿宋" w:eastAsia="仿宋" w:cs="仿宋"/>
          <w:i w:val="0"/>
          <w:iCs w:val="0"/>
          <w:caps w:val="0"/>
          <w:color w:val="000000"/>
          <w:spacing w:val="0"/>
          <w:sz w:val="31"/>
          <w:szCs w:val="31"/>
          <w:bdr w:val="none" w:color="auto" w:sz="0" w:space="0"/>
          <w:shd w:val="clear" w:fill="FFFFFF"/>
          <w:vertAlign w:val="baseline"/>
        </w:rPr>
        <w:t>思想政治与品德考核合格；</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3.</w:t>
      </w:r>
      <w:r>
        <w:rPr>
          <w:rFonts w:hint="eastAsia" w:ascii="仿宋" w:hAnsi="仿宋" w:eastAsia="仿宋" w:cs="仿宋"/>
          <w:i w:val="0"/>
          <w:iCs w:val="0"/>
          <w:caps w:val="0"/>
          <w:color w:val="000000"/>
          <w:spacing w:val="0"/>
          <w:sz w:val="31"/>
          <w:szCs w:val="31"/>
          <w:bdr w:val="none" w:color="auto" w:sz="0" w:space="0"/>
          <w:shd w:val="clear" w:fill="FFFFFF"/>
          <w:vertAlign w:val="baseline"/>
        </w:rPr>
        <w:t>参加综合考核且资格审查通过，凡材料不实、弄虚作假的考生，一经查实取消录取资格。</w:t>
      </w:r>
    </w:p>
    <w:p w14:paraId="2B8481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（二）学院在综合评定申请人思想品德和政治素质基础上，哲学按照二级学科，社会学按照一级学科录取，即在同一一级或二级学科按照申请人综合考核成绩由高到低的顺序依次录取</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rPr>
        <w:t>；</w:t>
      </w:r>
      <w:r>
        <w:rPr>
          <w:rFonts w:hint="eastAsia" w:ascii="仿宋" w:hAnsi="仿宋" w:eastAsia="仿宋" w:cs="仿宋"/>
          <w:i w:val="0"/>
          <w:iCs w:val="0"/>
          <w:caps w:val="0"/>
          <w:color w:val="000000"/>
          <w:spacing w:val="0"/>
          <w:sz w:val="31"/>
          <w:szCs w:val="31"/>
          <w:bdr w:val="none" w:color="auto" w:sz="0" w:space="0"/>
          <w:shd w:val="clear" w:fill="FFFFFF"/>
          <w:vertAlign w:val="baseline"/>
        </w:rPr>
        <w:t>定向就业普通计划考生和非定向就业普通计划考生拉通排序，依次录取；普通计划和“中国-希腊文明互鉴”专项计划分开排序。</w:t>
      </w:r>
    </w:p>
    <w:p w14:paraId="2CD1A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（三）综合考核成绩实行百分制，分数大于等于</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60</w:t>
      </w:r>
      <w:r>
        <w:rPr>
          <w:rFonts w:hint="eastAsia" w:ascii="仿宋" w:hAnsi="仿宋" w:eastAsia="仿宋" w:cs="仿宋"/>
          <w:i w:val="0"/>
          <w:iCs w:val="0"/>
          <w:caps w:val="0"/>
          <w:color w:val="000000"/>
          <w:spacing w:val="0"/>
          <w:sz w:val="31"/>
          <w:szCs w:val="31"/>
          <w:bdr w:val="none" w:color="auto" w:sz="0" w:space="0"/>
          <w:shd w:val="clear" w:fill="FFFFFF"/>
          <w:vertAlign w:val="baseline"/>
        </w:rPr>
        <w:t>分为合格者，不合格者不予录取。</w:t>
      </w:r>
    </w:p>
    <w:p w14:paraId="537EB2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（四）调剂</w:t>
      </w:r>
    </w:p>
    <w:p w14:paraId="6DD1D9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无合格生源的导师，优先调剂本学科综合成绩排名靠前的考生。如考生不同意调剂，则视为自动放弃录取资格，由后面的依次递补。</w:t>
      </w:r>
    </w:p>
    <w:p w14:paraId="3B6936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无合格生源，导师也不同意接收调剂生，其招生计划由学院博士招生工作领导小组和综合考核小组讨论后分配到合格生源较多的导师名下。</w:t>
      </w:r>
    </w:p>
    <w:p w14:paraId="698D98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（五）体检工作在考生被拟录取后进行。考生自行到二甲以上医院体检，拟录取名单公布后一周内，将体检报告用</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EMS</w:t>
      </w:r>
      <w:r>
        <w:rPr>
          <w:rFonts w:hint="eastAsia" w:ascii="仿宋" w:hAnsi="仿宋" w:eastAsia="仿宋" w:cs="仿宋"/>
          <w:i w:val="0"/>
          <w:iCs w:val="0"/>
          <w:caps w:val="0"/>
          <w:color w:val="000000"/>
          <w:spacing w:val="0"/>
          <w:sz w:val="31"/>
          <w:szCs w:val="31"/>
          <w:bdr w:val="none" w:color="auto" w:sz="0" w:space="0"/>
          <w:shd w:val="clear" w:fill="FFFFFF"/>
          <w:vertAlign w:val="baseline"/>
        </w:rPr>
        <w:t>或顺丰快递寄送至西南大学国家治理学院，并在邮件封面上注明“考生姓名</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w:t>
      </w:r>
      <w:r>
        <w:rPr>
          <w:rFonts w:hint="eastAsia" w:ascii="仿宋" w:hAnsi="仿宋" w:eastAsia="仿宋" w:cs="仿宋"/>
          <w:i w:val="0"/>
          <w:iCs w:val="0"/>
          <w:caps w:val="0"/>
          <w:color w:val="000000"/>
          <w:spacing w:val="0"/>
          <w:sz w:val="31"/>
          <w:szCs w:val="31"/>
          <w:bdr w:val="none" w:color="auto" w:sz="0" w:space="0"/>
          <w:shd w:val="clear" w:fill="FFFFFF"/>
          <w:vertAlign w:val="baseline"/>
        </w:rPr>
        <w:t>博士体检报告”。体检标准按照《普通高等学校招生体检工作指导意见》《教育部办公厅卫生部办公厅关于普通高校招生学生入学身体检查取消乙肝项目检测有关问题的通知》（教学厅〔</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2010</w:t>
      </w:r>
      <w:r>
        <w:rPr>
          <w:rFonts w:hint="eastAsia" w:ascii="仿宋" w:hAnsi="仿宋" w:eastAsia="仿宋" w:cs="仿宋"/>
          <w:i w:val="0"/>
          <w:iCs w:val="0"/>
          <w:caps w:val="0"/>
          <w:color w:val="000000"/>
          <w:spacing w:val="0"/>
          <w:sz w:val="31"/>
          <w:szCs w:val="31"/>
          <w:bdr w:val="none" w:color="auto" w:sz="0" w:space="0"/>
          <w:shd w:val="clear" w:fill="FFFFFF"/>
          <w:vertAlign w:val="baseline"/>
        </w:rPr>
        <w:t>〕</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2</w:t>
      </w:r>
      <w:r>
        <w:rPr>
          <w:rFonts w:hint="eastAsia" w:ascii="仿宋" w:hAnsi="仿宋" w:eastAsia="仿宋" w:cs="仿宋"/>
          <w:i w:val="0"/>
          <w:iCs w:val="0"/>
          <w:caps w:val="0"/>
          <w:color w:val="000000"/>
          <w:spacing w:val="0"/>
          <w:sz w:val="31"/>
          <w:szCs w:val="31"/>
          <w:bdr w:val="none" w:color="auto" w:sz="0" w:space="0"/>
          <w:shd w:val="clear" w:fill="FFFFFF"/>
          <w:vertAlign w:val="baseline"/>
        </w:rPr>
        <w:t>号）执行。</w:t>
      </w:r>
    </w:p>
    <w:p w14:paraId="45853C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（六）有以下情形之一者，不予录取、取消录取资格或取消入学资格：</w:t>
      </w:r>
    </w:p>
    <w:p w14:paraId="1676C2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1.</w:t>
      </w:r>
      <w:r>
        <w:rPr>
          <w:rFonts w:hint="eastAsia" w:ascii="仿宋" w:hAnsi="仿宋" w:eastAsia="仿宋" w:cs="仿宋"/>
          <w:i w:val="0"/>
          <w:iCs w:val="0"/>
          <w:caps w:val="0"/>
          <w:color w:val="000000"/>
          <w:spacing w:val="0"/>
          <w:sz w:val="31"/>
          <w:szCs w:val="31"/>
          <w:bdr w:val="none" w:color="auto" w:sz="0" w:space="0"/>
          <w:shd w:val="clear" w:fill="FFFFFF"/>
          <w:vertAlign w:val="baseline"/>
        </w:rPr>
        <w:t>思想品德素质考核不合格者；</w:t>
      </w:r>
    </w:p>
    <w:p w14:paraId="3CD740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2.</w:t>
      </w:r>
      <w:r>
        <w:rPr>
          <w:rFonts w:hint="eastAsia" w:ascii="仿宋" w:hAnsi="仿宋" w:eastAsia="仿宋" w:cs="仿宋"/>
          <w:i w:val="0"/>
          <w:iCs w:val="0"/>
          <w:caps w:val="0"/>
          <w:color w:val="000000"/>
          <w:spacing w:val="0"/>
          <w:sz w:val="31"/>
          <w:szCs w:val="31"/>
          <w:bdr w:val="none" w:color="auto" w:sz="0" w:space="0"/>
          <w:shd w:val="clear" w:fill="FFFFFF"/>
          <w:vertAlign w:val="baseline"/>
        </w:rPr>
        <w:t>体检等身心健康检查不合格者；</w:t>
      </w:r>
    </w:p>
    <w:p w14:paraId="3F8469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3.</w:t>
      </w:r>
      <w:r>
        <w:rPr>
          <w:rFonts w:hint="eastAsia" w:ascii="仿宋" w:hAnsi="仿宋" w:eastAsia="仿宋" w:cs="仿宋"/>
          <w:i w:val="0"/>
          <w:iCs w:val="0"/>
          <w:caps w:val="0"/>
          <w:color w:val="000000"/>
          <w:spacing w:val="0"/>
          <w:sz w:val="31"/>
          <w:szCs w:val="31"/>
          <w:bdr w:val="none" w:color="auto" w:sz="0" w:space="0"/>
          <w:shd w:val="clear" w:fill="FFFFFF"/>
          <w:vertAlign w:val="baseline"/>
        </w:rPr>
        <w:t>报考资格不符合规定；</w:t>
      </w:r>
    </w:p>
    <w:p w14:paraId="1BE305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4.</w:t>
      </w:r>
      <w:r>
        <w:rPr>
          <w:rFonts w:hint="eastAsia" w:ascii="仿宋" w:hAnsi="仿宋" w:eastAsia="仿宋" w:cs="仿宋"/>
          <w:i w:val="0"/>
          <w:iCs w:val="0"/>
          <w:caps w:val="0"/>
          <w:color w:val="000000"/>
          <w:spacing w:val="0"/>
          <w:sz w:val="31"/>
          <w:szCs w:val="31"/>
          <w:bdr w:val="none" w:color="auto" w:sz="0" w:space="0"/>
          <w:shd w:val="clear" w:fill="FFFFFF"/>
          <w:vertAlign w:val="baseline"/>
        </w:rPr>
        <w:t>未通过或未完成学历（学籍）审核的考生；</w:t>
      </w:r>
    </w:p>
    <w:p w14:paraId="2DF75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5.</w:t>
      </w:r>
      <w:r>
        <w:rPr>
          <w:rFonts w:hint="eastAsia" w:ascii="仿宋" w:hAnsi="仿宋" w:eastAsia="仿宋" w:cs="仿宋"/>
          <w:i w:val="0"/>
          <w:iCs w:val="0"/>
          <w:caps w:val="0"/>
          <w:color w:val="000000"/>
          <w:spacing w:val="0"/>
          <w:sz w:val="31"/>
          <w:szCs w:val="31"/>
          <w:bdr w:val="none" w:color="auto" w:sz="0" w:space="0"/>
          <w:shd w:val="clear" w:fill="FFFFFF"/>
          <w:vertAlign w:val="baseline"/>
        </w:rPr>
        <w:t>报考、考核及录取过程中弄虚作假的；</w:t>
      </w:r>
    </w:p>
    <w:p w14:paraId="7411DB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6.</w:t>
      </w:r>
      <w:r>
        <w:rPr>
          <w:rFonts w:hint="eastAsia" w:ascii="仿宋" w:hAnsi="仿宋" w:eastAsia="仿宋" w:cs="仿宋"/>
          <w:i w:val="0"/>
          <w:iCs w:val="0"/>
          <w:caps w:val="0"/>
          <w:color w:val="000000"/>
          <w:spacing w:val="0"/>
          <w:sz w:val="31"/>
          <w:szCs w:val="31"/>
          <w:bdr w:val="none" w:color="auto" w:sz="0" w:space="0"/>
          <w:shd w:val="clear" w:fill="FFFFFF"/>
          <w:vertAlign w:val="baseline"/>
        </w:rPr>
        <w:t>应届硕士毕业生入学报到时未取得硕士学位的；</w:t>
      </w:r>
    </w:p>
    <w:p w14:paraId="4FFBD6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7.</w:t>
      </w:r>
      <w:r>
        <w:rPr>
          <w:rFonts w:hint="eastAsia" w:ascii="仿宋" w:hAnsi="仿宋" w:eastAsia="仿宋" w:cs="仿宋"/>
          <w:i w:val="0"/>
          <w:iCs w:val="0"/>
          <w:caps w:val="0"/>
          <w:color w:val="000000"/>
          <w:spacing w:val="0"/>
          <w:sz w:val="31"/>
          <w:szCs w:val="31"/>
          <w:bdr w:val="none" w:color="auto" w:sz="0" w:space="0"/>
          <w:shd w:val="clear" w:fill="FFFFFF"/>
          <w:vertAlign w:val="baseline"/>
        </w:rPr>
        <w:t>报考定向就业的考生未按规定签订就业协议的；</w:t>
      </w:r>
    </w:p>
    <w:p w14:paraId="25A041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8.</w:t>
      </w:r>
      <w:r>
        <w:rPr>
          <w:rFonts w:hint="eastAsia" w:ascii="仿宋" w:hAnsi="仿宋" w:eastAsia="仿宋" w:cs="仿宋"/>
          <w:i w:val="0"/>
          <w:iCs w:val="0"/>
          <w:caps w:val="0"/>
          <w:color w:val="000000"/>
          <w:spacing w:val="0"/>
          <w:sz w:val="31"/>
          <w:szCs w:val="31"/>
          <w:bdr w:val="none" w:color="auto" w:sz="0" w:space="0"/>
          <w:shd w:val="clear" w:fill="FFFFFF"/>
          <w:vertAlign w:val="baseline"/>
        </w:rPr>
        <w:t>非定向就业考生未按要求将个人人事档案等转入学校的；</w:t>
      </w:r>
    </w:p>
    <w:p w14:paraId="300A0F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645"/>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9.</w:t>
      </w:r>
      <w:r>
        <w:rPr>
          <w:rFonts w:hint="eastAsia" w:ascii="仿宋" w:hAnsi="仿宋" w:eastAsia="仿宋" w:cs="仿宋"/>
          <w:i w:val="0"/>
          <w:iCs w:val="0"/>
          <w:caps w:val="0"/>
          <w:color w:val="000000"/>
          <w:spacing w:val="0"/>
          <w:sz w:val="31"/>
          <w:szCs w:val="31"/>
          <w:bdr w:val="none" w:color="auto" w:sz="0" w:space="0"/>
          <w:shd w:val="clear" w:fill="FFFFFF"/>
          <w:vertAlign w:val="baseline"/>
        </w:rPr>
        <w:t>教育部、学校相关文件明确规定不予录取、取消录取资格或取消入学资格的其它情形。</w:t>
      </w:r>
    </w:p>
    <w:p w14:paraId="163F11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六、信息公开及咨询释疑</w:t>
      </w:r>
    </w:p>
    <w:p w14:paraId="5D68D1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（一）拟录取名单报研究生院审核通过后在国家治理学院网站主页上公示。拟录取名单公示时间不少于</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7</w:t>
      </w:r>
      <w:r>
        <w:rPr>
          <w:rFonts w:hint="eastAsia" w:ascii="仿宋" w:hAnsi="仿宋" w:eastAsia="仿宋" w:cs="仿宋"/>
          <w:i w:val="0"/>
          <w:iCs w:val="0"/>
          <w:caps w:val="0"/>
          <w:color w:val="000000"/>
          <w:spacing w:val="0"/>
          <w:sz w:val="31"/>
          <w:szCs w:val="31"/>
          <w:bdr w:val="none" w:color="auto" w:sz="0" w:space="0"/>
          <w:shd w:val="clear" w:fill="FFFFFF"/>
          <w:vertAlign w:val="baseline"/>
        </w:rPr>
        <w:t>个工作日，公示期间名单不得修改；名单如有变动，须对变动部分做出说明，并对变动内容另行公示</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7</w:t>
      </w:r>
      <w:r>
        <w:rPr>
          <w:rFonts w:hint="eastAsia" w:ascii="仿宋" w:hAnsi="仿宋" w:eastAsia="仿宋" w:cs="仿宋"/>
          <w:i w:val="0"/>
          <w:iCs w:val="0"/>
          <w:caps w:val="0"/>
          <w:color w:val="000000"/>
          <w:spacing w:val="0"/>
          <w:sz w:val="31"/>
          <w:szCs w:val="31"/>
          <w:bdr w:val="none" w:color="auto" w:sz="0" w:space="0"/>
          <w:shd w:val="clear" w:fill="FFFFFF"/>
          <w:vertAlign w:val="baseline"/>
        </w:rPr>
        <w:t>个工作日。未经公示的考生一律不得录取。</w:t>
      </w:r>
    </w:p>
    <w:p w14:paraId="4BF5C8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（二）咨询及投诉渠道</w:t>
      </w:r>
    </w:p>
    <w:p w14:paraId="0C691E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1.</w:t>
      </w:r>
      <w:r>
        <w:rPr>
          <w:rFonts w:hint="eastAsia" w:ascii="仿宋" w:hAnsi="仿宋" w:eastAsia="仿宋" w:cs="仿宋"/>
          <w:i w:val="0"/>
          <w:iCs w:val="0"/>
          <w:caps w:val="0"/>
          <w:color w:val="000000"/>
          <w:spacing w:val="0"/>
          <w:sz w:val="31"/>
          <w:szCs w:val="31"/>
          <w:bdr w:val="none" w:color="auto" w:sz="0" w:space="0"/>
          <w:shd w:val="clear" w:fill="FFFFFF"/>
          <w:vertAlign w:val="baseline"/>
        </w:rPr>
        <w:t>全日制学术型研究生教学管理办公室</w:t>
      </w:r>
    </w:p>
    <w:p w14:paraId="5C3895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电话：</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023-68254177</w:t>
      </w:r>
      <w:r>
        <w:rPr>
          <w:rFonts w:hint="eastAsia" w:ascii="仿宋" w:hAnsi="仿宋" w:eastAsia="仿宋" w:cs="仿宋"/>
          <w:i w:val="0"/>
          <w:iCs w:val="0"/>
          <w:caps w:val="0"/>
          <w:color w:val="000000"/>
          <w:spacing w:val="0"/>
          <w:sz w:val="31"/>
          <w:szCs w:val="31"/>
          <w:bdr w:val="none" w:color="auto" w:sz="0" w:space="0"/>
          <w:shd w:val="clear" w:fill="FFFFFF"/>
          <w:vertAlign w:val="baseline"/>
        </w:rPr>
        <w:t>；邮箱：</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942119930@qq.com</w:t>
      </w:r>
      <w:r>
        <w:rPr>
          <w:rFonts w:hint="eastAsia" w:ascii="仿宋" w:hAnsi="仿宋" w:eastAsia="仿宋" w:cs="仿宋"/>
          <w:i w:val="0"/>
          <w:iCs w:val="0"/>
          <w:caps w:val="0"/>
          <w:color w:val="000000"/>
          <w:spacing w:val="0"/>
          <w:sz w:val="31"/>
          <w:szCs w:val="31"/>
          <w:bdr w:val="none" w:color="auto" w:sz="0" w:space="0"/>
          <w:shd w:val="clear" w:fill="FFFFFF"/>
          <w:vertAlign w:val="baseline"/>
        </w:rPr>
        <w:t>。</w:t>
      </w:r>
    </w:p>
    <w:p w14:paraId="74CFCA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2.</w:t>
      </w:r>
      <w:r>
        <w:rPr>
          <w:rFonts w:hint="eastAsia" w:ascii="仿宋" w:hAnsi="仿宋" w:eastAsia="仿宋" w:cs="仿宋"/>
          <w:i w:val="0"/>
          <w:iCs w:val="0"/>
          <w:caps w:val="0"/>
          <w:color w:val="000000"/>
          <w:spacing w:val="0"/>
          <w:sz w:val="31"/>
          <w:szCs w:val="31"/>
          <w:bdr w:val="none" w:color="auto" w:sz="0" w:space="0"/>
          <w:shd w:val="clear" w:fill="FFFFFF"/>
          <w:vertAlign w:val="baseline"/>
        </w:rPr>
        <w:t>招生录取工作监督检查小组</w:t>
      </w:r>
    </w:p>
    <w:p w14:paraId="01F984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电话：</w:t>
      </w:r>
      <w:r>
        <w:rPr>
          <w:rFonts w:hint="eastAsia" w:ascii="微软雅黑" w:hAnsi="微软雅黑" w:eastAsia="微软雅黑" w:cs="微软雅黑"/>
          <w:i w:val="0"/>
          <w:iCs w:val="0"/>
          <w:caps w:val="0"/>
          <w:color w:val="000000"/>
          <w:spacing w:val="0"/>
          <w:sz w:val="31"/>
          <w:szCs w:val="31"/>
          <w:bdr w:val="none" w:color="auto" w:sz="0" w:space="0"/>
          <w:shd w:val="clear" w:fill="FFFFFF"/>
          <w:vertAlign w:val="baseline"/>
          <w:lang w:val="en-US"/>
        </w:rPr>
        <w:t>023-68252369</w:t>
      </w:r>
      <w:r>
        <w:rPr>
          <w:rFonts w:hint="eastAsia" w:ascii="仿宋" w:hAnsi="仿宋" w:eastAsia="仿宋" w:cs="仿宋"/>
          <w:i w:val="0"/>
          <w:iCs w:val="0"/>
          <w:caps w:val="0"/>
          <w:color w:val="000000"/>
          <w:spacing w:val="0"/>
          <w:sz w:val="31"/>
          <w:szCs w:val="31"/>
          <w:bdr w:val="none" w:color="auto" w:sz="0" w:space="0"/>
          <w:shd w:val="clear" w:fill="FFFFFF"/>
          <w:vertAlign w:val="baseline"/>
        </w:rPr>
        <w:t>。</w:t>
      </w:r>
    </w:p>
    <w:p w14:paraId="116321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lang w:val="en-US"/>
        </w:rPr>
        <w:t>3.</w:t>
      </w:r>
      <w:r>
        <w:rPr>
          <w:rFonts w:hint="eastAsia" w:ascii="仿宋" w:hAnsi="仿宋" w:eastAsia="仿宋" w:cs="仿宋"/>
          <w:i w:val="0"/>
          <w:iCs w:val="0"/>
          <w:caps w:val="0"/>
          <w:color w:val="000000"/>
          <w:spacing w:val="0"/>
          <w:sz w:val="31"/>
          <w:szCs w:val="31"/>
          <w:bdr w:val="none" w:color="auto" w:sz="0" w:space="0"/>
          <w:shd w:val="clear" w:fill="FFFFFF"/>
          <w:vertAlign w:val="baseline"/>
        </w:rPr>
        <w:t>联系地址和网址</w:t>
      </w:r>
    </w:p>
    <w:p w14:paraId="4219CC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西南大学国家治理学院：</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instrText xml:space="preserve"> HYPERLINK "http://gjzl.swu.edu.cn/"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fldChar w:fldCharType="separate"/>
      </w:r>
      <w:r>
        <w:rPr>
          <w:rStyle w:val="7"/>
          <w:rFonts w:hint="eastAsia" w:ascii="微软雅黑" w:hAnsi="微软雅黑" w:eastAsia="微软雅黑" w:cs="微软雅黑"/>
          <w:i w:val="0"/>
          <w:iCs w:val="0"/>
          <w:caps w:val="0"/>
          <w:color w:val="000000"/>
          <w:spacing w:val="0"/>
          <w:sz w:val="31"/>
          <w:szCs w:val="31"/>
          <w:u w:val="none"/>
          <w:bdr w:val="none" w:color="auto" w:sz="0" w:space="0"/>
          <w:shd w:val="clear" w:fill="FFFFFF"/>
          <w:vertAlign w:val="baseline"/>
          <w:lang w:val="en-US"/>
        </w:rPr>
        <w:t>http://gjzl.swu.edu.cn/</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fldChar w:fldCharType="end"/>
      </w:r>
    </w:p>
    <w:p w14:paraId="766417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textAlignment w:val="baseline"/>
        <w:rPr>
          <w:rFonts w:hint="eastAsia" w:ascii="微软雅黑" w:hAnsi="微软雅黑" w:eastAsia="微软雅黑" w:cs="微软雅黑"/>
          <w:i w:val="0"/>
          <w:iCs w:val="0"/>
          <w:caps w:val="0"/>
          <w:color w:val="000000"/>
          <w:spacing w:val="0"/>
          <w:sz w:val="21"/>
          <w:szCs w:val="21"/>
        </w:rPr>
      </w:pPr>
    </w:p>
    <w:p w14:paraId="3B11D2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本复试要求及安排最终解释权归国家治理学院博士研究生招生工作领导小组。</w:t>
      </w:r>
    </w:p>
    <w:p w14:paraId="1ECE9ED0">
      <w:pPr>
        <w:rPr>
          <w:rFonts w:hint="default"/>
          <w:lang w:val="en-US" w:eastAsia="zh-CN"/>
        </w:rPr>
      </w:pPr>
      <w:r>
        <w:rPr>
          <w:rFonts w:ascii="仿宋" w:hAnsi="仿宋" w:eastAsia="仿宋" w:cs="仿宋"/>
          <w:i w:val="0"/>
          <w:iCs w:val="0"/>
          <w:caps w:val="0"/>
          <w:color w:val="000000"/>
          <w:spacing w:val="0"/>
          <w:sz w:val="21"/>
          <w:szCs w:val="21"/>
          <w:shd w:val="clear" w:fill="FFFFFF"/>
        </w:rPr>
        <w:t> </w:t>
      </w:r>
      <w:r>
        <w:rPr>
          <w:rFonts w:ascii="微软雅黑" w:hAnsi="微软雅黑" w:eastAsia="微软雅黑" w:cs="微软雅黑"/>
          <w:i w:val="0"/>
          <w:iCs w:val="0"/>
          <w:caps w:val="0"/>
          <w:color w:val="000000"/>
          <w:spacing w:val="0"/>
          <w:sz w:val="21"/>
          <w:szCs w:val="21"/>
          <w:bdr w:val="none" w:color="auto" w:sz="0" w:space="0"/>
          <w:shd w:val="clear" w:fill="FFFFFF"/>
          <w:vertAlign w:val="baseline"/>
        </w:rPr>
        <w:drawing>
          <wp:inline distT="0" distB="0" distL="114300" distR="114300">
            <wp:extent cx="152400" cy="152400"/>
            <wp:effectExtent l="0" t="0" r="0" b="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143A83"/>
          <w:spacing w:val="0"/>
          <w:sz w:val="21"/>
          <w:szCs w:val="21"/>
          <w:u w:val="none"/>
          <w:shd w:val="clear" w:fill="FFFFFF"/>
        </w:rPr>
        <w:fldChar w:fldCharType="begin"/>
      </w:r>
      <w:r>
        <w:rPr>
          <w:rFonts w:hint="eastAsia" w:ascii="仿宋" w:hAnsi="仿宋" w:eastAsia="仿宋" w:cs="仿宋"/>
          <w:i w:val="0"/>
          <w:iCs w:val="0"/>
          <w:caps w:val="0"/>
          <w:color w:val="143A83"/>
          <w:spacing w:val="0"/>
          <w:sz w:val="21"/>
          <w:szCs w:val="21"/>
          <w:u w:val="none"/>
          <w:shd w:val="clear" w:fill="FFFFFF"/>
        </w:rPr>
        <w:instrText xml:space="preserve"> HYPERLINK "https://gjzl.swu.edu.cn/system/_content/download.jsp?urltype=news.DownloadAttachUrl&amp;owner=2006504072&amp;wbfileid=15979263" </w:instrText>
      </w:r>
      <w:r>
        <w:rPr>
          <w:rFonts w:hint="eastAsia" w:ascii="仿宋" w:hAnsi="仿宋" w:eastAsia="仿宋" w:cs="仿宋"/>
          <w:i w:val="0"/>
          <w:iCs w:val="0"/>
          <w:caps w:val="0"/>
          <w:color w:val="143A83"/>
          <w:spacing w:val="0"/>
          <w:sz w:val="21"/>
          <w:szCs w:val="21"/>
          <w:u w:val="none"/>
          <w:shd w:val="clear" w:fill="FFFFFF"/>
        </w:rPr>
        <w:fldChar w:fldCharType="separate"/>
      </w:r>
      <w:r>
        <w:rPr>
          <w:rStyle w:val="7"/>
          <w:rFonts w:hint="eastAsia" w:ascii="仿宋" w:hAnsi="仿宋" w:eastAsia="仿宋" w:cs="仿宋"/>
          <w:i w:val="0"/>
          <w:iCs w:val="0"/>
          <w:caps w:val="0"/>
          <w:color w:val="143A83"/>
          <w:spacing w:val="0"/>
          <w:sz w:val="21"/>
          <w:szCs w:val="21"/>
          <w:u w:val="none"/>
          <w:shd w:val="clear" w:fill="FFFFFF"/>
        </w:rPr>
        <w:t>西南大学2025年博士考生诚信考试承诺书.docx</w:t>
      </w:r>
      <w:r>
        <w:rPr>
          <w:rFonts w:hint="eastAsia" w:ascii="仿宋" w:hAnsi="仿宋" w:eastAsia="仿宋" w:cs="仿宋"/>
          <w:i w:val="0"/>
          <w:iCs w:val="0"/>
          <w:caps w:val="0"/>
          <w:color w:val="143A83"/>
          <w:spacing w:val="0"/>
          <w:sz w:val="21"/>
          <w:szCs w:val="21"/>
          <w:u w:val="none"/>
          <w:shd w:val="clear" w:fill="FFFFFF"/>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1EDD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AEDF8ACFF0B74B9EB8D22AA5E88A29AE_11</vt:lpwstr>
  </property>
  <property fmtid="{D5CDD505-2E9C-101B-9397-08002B2CF9AE}" pid="4" name="KSOTemplateDocerSaveRecord">
    <vt:lpwstr>eyJoZGlkIjoiYTFmNmVhOTkxNjMwODU5NTJlYjI4NDc1ZWVjNjRhZWUiLCJ1c2VySWQiOiIxNDE1NTEzMzA2In0=</vt:lpwstr>
  </property>
</Properties>
</file>