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600" w:lineRule="exact"/>
        <w:jc w:val="center"/>
        <w:rPr>
          <w:rFonts w:ascii="仿宋" w:hAnsi="仿宋" w:eastAsia="仿宋"/>
          <w:b/>
          <w:bCs/>
          <w:sz w:val="32"/>
          <w:szCs w:val="32"/>
        </w:rPr>
      </w:pPr>
      <w:bookmarkStart w:id="0" w:name="_GoBack"/>
      <w:bookmarkEnd w:id="0"/>
      <w:r>
        <w:rPr>
          <w:rFonts w:hint="eastAsia" w:asciiTheme="majorEastAsia" w:hAnsiTheme="majorEastAsia" w:eastAsiaTheme="majorEastAsia" w:cstheme="majorEastAsia"/>
          <w:b/>
          <w:bCs/>
          <w:sz w:val="30"/>
          <w:szCs w:val="30"/>
        </w:rPr>
        <w:t>山东农业大学</w:t>
      </w:r>
      <w:r>
        <w:rPr>
          <w:rFonts w:hint="eastAsia" w:ascii="仿宋" w:hAnsi="仿宋" w:eastAsia="仿宋" w:cs="仿宋"/>
          <w:b/>
          <w:bCs/>
          <w:sz w:val="32"/>
          <w:szCs w:val="32"/>
        </w:rPr>
        <w:t>动物科技学院</w:t>
      </w:r>
    </w:p>
    <w:p>
      <w:pPr>
        <w:ind w:firstLine="602" w:firstLineChars="200"/>
        <w:jc w:val="center"/>
      </w:pPr>
      <w:r>
        <w:rPr>
          <w:rFonts w:hint="eastAsia" w:asciiTheme="majorEastAsia" w:hAnsiTheme="majorEastAsia" w:eastAsiaTheme="majorEastAsia" w:cstheme="majorEastAsia"/>
          <w:b/>
          <w:bCs/>
          <w:sz w:val="30"/>
          <w:szCs w:val="30"/>
        </w:rPr>
        <w:t>202</w:t>
      </w:r>
      <w:r>
        <w:rPr>
          <w:rFonts w:asciiTheme="majorEastAsia" w:hAnsiTheme="majorEastAsia" w:eastAsiaTheme="majorEastAsia" w:cstheme="majorEastAsia"/>
          <w:b/>
          <w:bCs/>
          <w:sz w:val="30"/>
          <w:szCs w:val="30"/>
        </w:rPr>
        <w:t>3</w:t>
      </w:r>
      <w:r>
        <w:rPr>
          <w:rFonts w:hint="eastAsia" w:asciiTheme="majorEastAsia" w:hAnsiTheme="majorEastAsia" w:eastAsiaTheme="majorEastAsia" w:cstheme="majorEastAsia"/>
          <w:b/>
          <w:bCs/>
          <w:sz w:val="30"/>
          <w:szCs w:val="30"/>
        </w:rPr>
        <w:t>年“申请-考核制”招收博士研究生实施方案</w:t>
      </w:r>
    </w:p>
    <w:p>
      <w:pPr>
        <w:spacing w:line="600" w:lineRule="exact"/>
        <w:ind w:firstLine="480"/>
        <w:rPr>
          <w:rFonts w:ascii="仿宋" w:hAnsi="仿宋" w:eastAsia="仿宋" w:cs="仿宋"/>
          <w:sz w:val="28"/>
          <w:szCs w:val="28"/>
        </w:rPr>
      </w:pPr>
      <w:r>
        <w:rPr>
          <w:rFonts w:hint="eastAsia" w:ascii="仿宋" w:hAnsi="仿宋" w:eastAsia="仿宋" w:cs="仿宋"/>
          <w:sz w:val="28"/>
          <w:szCs w:val="28"/>
        </w:rPr>
        <w:t>根据《山东农业大学2023年“申请-考核制”招收博士研究生实施方案（试行）》文件要求，结合动科学院实际情况及博士生培养规律，</w:t>
      </w:r>
      <w:r>
        <w:rPr>
          <w:rFonts w:hint="eastAsia" w:ascii="仿宋_GB2312" w:hAnsi="仿宋_GB2312" w:eastAsia="仿宋_GB2312" w:cs="仿宋_GB2312"/>
          <w:sz w:val="28"/>
          <w:szCs w:val="28"/>
        </w:rPr>
        <w:t>我院2023年在畜牧学和兽医学继续试行“申请-考核制”方式招收博士研究生。</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一、组织领导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（一）学院成立由院长为组长、一级学位点负责人为成员组成的招生工作领导小组，负责领导、组织本单位博士生的申请、考核工作。</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学院成立以党委书记为组长、学院党委副书记和研究生辅导员为成员组成的学院博士研究生招生工作监督小组，负责本学院“申请-考核”制招生工作实施的监督、检查及违规处理，负责受理考生举报与投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二、招生计划及招生资格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研究生招生办公室在公布博士研究生招生专业目录时公布“申请-考核制”的拟招生计划。各学科最终招收人数可根据申请者的实际考核情况以及当年计划分配情况，由学校研究生招生工作领导小组研究作出适当调整。</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年学院具有“申请-考核制”博士生招生资格的导师，以研究生处公布的招生专业目录中的名单为准。</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三、申请条件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以“申请-考核制”方式报考我院博士研究生的申请者，须符合下列条件：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（一）符合我校当年博士生招生简章报考条件中的基本条件。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具有较强的科研创新能力，取得一定科研成果（若考生暂无具体科研成果但科研工作取得重大进展，须由相同或相近学科3名博士研究生指导教师推荐，且每名博士研究生指导教师只能推荐1名此类考生，亦可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（三）具有较强的语言能力，近五年（201</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年12月至报名系统关闭）英语水平达到以下之一：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1.CET-6≥426或CET-4≥460；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2.WSK(PETS 5)考试合格;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3.IELTS≥6.0;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4.TOEFL成绩80分及以上(IBT);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5.新GRE成绩260分及以上；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6.以第一作者身份在英文国际期刊(SCI)上发表过专业学术论文；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7.在英语为母语的国家或地区获得硕士或博士学位。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本科至硕士连续在读的应届硕士毕业生，在读期间的四、六级英语成绩不受时间限制。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（四）申请考核制招生原则上仅接受本学科毕业生（含应届）的申请，为鼓励学科交叉，培养复合型人才，可接受相关或相近学科考生的申请。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（五）满足各招生学科提出的申请条件。</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四、申请材料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（一）《山东农业大学202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年“申请-考核制”博士研究生申请表》，一式七份。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（二）本人有效身份证和学生证（往届生不提供学生证）原件及复印件。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（四）英语水平证书或成绩单。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（五）研究生阶段成绩单。由申请者所在学校研究生培养部门提供，并加盖公章；非应届毕业生也可由申请者档案所在部门提供，并加盖公章。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（六）获奖证书、课题、发明专利、已发表（录用）论文等的原件或其它可以证明考生科研能力和水平的证明材料。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（七）往届生提供硕士学位论文全文（含答辩情况表和答辩决议书复印件）；应届毕业硕士生可提供论文开题报告、论文摘要和核心研究内容等。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（八）个人陈述书（3000-5000字）：内容包括学习及学术研究的简要经历、经验、能力、特别成就及其他原创性研究成果、攻读博士学位期间本人拟从事的研究方向和科研设想。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（九）下载并填写《山东农业大学报考攻读202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年博士学位研究生思想政治品德考核表》，未就业人员加盖档案保管单位公章，应届生加盖所在学院党委公章。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（十）专家推荐信：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1.取得一定科研成果的考生，提供2名所报考学科专业领域内教授（或相当于教授)及以上职称专家推荐书，其中一封必须为报考导师出具的推荐书。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2.科研工作取得重大进展为条件报名的考生，需要提供相同或相近学科3名博士研究生指导教师推荐信，其中一封必须为报考导师出具的推荐书。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（十一）二级甲等及以上医院出具的体检合格证明（近三个月）。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五、审核程序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符合条件的考生登录山东农业大学招生管理系统，填报相关信息，考试方式选择（99-申请考核），同时按文件要求提交材料，并交费220元。</w:t>
      </w:r>
      <w:r>
        <w:rPr>
          <w:rFonts w:hint="eastAsia" w:ascii="仿宋_GB2312" w:hAnsi="仿宋_GB2312" w:eastAsia="仿宋_GB2312" w:cs="仿宋_GB2312"/>
          <w:b/>
          <w:bCs/>
          <w:sz w:val="28"/>
          <w:szCs w:val="28"/>
        </w:rPr>
        <w:t>请考生做好自查，务必符合报考条件，因导师不同意报考或材料不符合要求而未通过的，报名费不予退回。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（二）材料初审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研究生招生办公室进行资格初审后将申请材料转至报考导师处审核，导师结合本学科专业的培养要求和申请人的申请材料，审查同意后向学院招生工作领导小组推荐考核名单，学院招生工作领导小组在审核申请人材料的基础上按一定比例（按不超过招生人数1：3的比例）拟定考核名单，考核名单需在学院网页上进行公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（三）材料复审及考核</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按学科或研究方向成立考核工作小组（成员为博士研究生指导教师，不少于7人，其中4人为非本院博士生指导教师），负责对申请人申请材料进行综合评定，根据学科情况采取面试或面试笔试相结合的方式对申请者进行英语水平、专业能力及综合素质考核。</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1.考核内容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（1）英语水平考核：主要考核申请者外语水平及专业外语掌握及使用能力(含文献阅读、摘要写作、口语和听力等）。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专业能力考核：各学院设计符合本学科特点的考核方式和专业内容（其中应包含本专业招生目录中公布的笔试科目），充分考察申请人对本学科前沿知识及最新研究动态掌握情况、综合运用所学知识能力、科研能力、培养潜质及是否具有创新精神和创造能力等。如有需要，可适当安排笔试或其他符合本专业特点的测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2.考核方式采用面试，考核时间不能低于30分钟，其中考生PPT汇报时间为10分钟，专家考核时间不少于20分钟。</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3.英语水平、专业能力考核和综合素质考核成绩满分均为100分，低于60分不予录取。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4.考核工作小组每位成员对申请人的表现独立打分，凡是主观打分的都要采取去掉一个最高分、去掉一个最低分、然后求平均分的计分方式。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5.考核总成绩折算办法：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考核总成绩=英语水平×20%+专业能力考核×60%+综合素质考核×20%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6.所有考核内容都应有可以复查的记录材料，面试各环节必须全程录音录像。</w:t>
      </w:r>
    </w:p>
    <w:p>
      <w:pPr>
        <w:ind w:firstLine="560" w:firstLineChars="200"/>
        <w:rPr>
          <w:rFonts w:ascii="黑体" w:hAnsi="黑体" w:eastAsia="黑体" w:cs="黑体"/>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六、时间安排</w:t>
      </w:r>
    </w:p>
    <w:p>
      <w:pPr>
        <w:ind w:firstLine="560" w:firstLineChars="200"/>
        <w:rPr>
          <w:rFonts w:ascii="仿宋_GB2312" w:hAnsi="仿宋_GB2312" w:eastAsia="黑体" w:cs="仿宋_GB2312"/>
          <w:sz w:val="28"/>
          <w:szCs w:val="28"/>
        </w:rPr>
      </w:pPr>
      <w:r>
        <w:rPr>
          <w:rFonts w:hint="eastAsia" w:ascii="黑体" w:hAnsi="黑体" w:eastAsia="黑体" w:cs="黑体"/>
          <w:sz w:val="28"/>
          <w:szCs w:val="28"/>
        </w:rPr>
        <w:t>（时间安排均为暂定，如有变化另行通知）</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年1月下旬学校公布招生简章、专业目录。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年2月1</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日8：00到202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年3月31日17:00网上报名、提交材料并交费。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年4月初审。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年4-5月考核、提交纸质申请材料。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年5月确定拟录取名单。</w:t>
      </w:r>
    </w:p>
    <w:p>
      <w:pPr>
        <w:ind w:firstLine="560" w:firstLineChars="200"/>
        <w:rPr>
          <w:rFonts w:ascii="仿宋_GB2312" w:hAnsi="仿宋_GB2312" w:eastAsia="仿宋_GB2312" w:cs="仿宋_GB2312"/>
          <w:sz w:val="28"/>
          <w:szCs w:val="28"/>
        </w:rPr>
      </w:pPr>
      <w:r>
        <w:rPr>
          <w:rFonts w:hint="eastAsia" w:ascii="黑体" w:hAnsi="黑体" w:eastAsia="黑体" w:cs="黑体"/>
          <w:sz w:val="28"/>
          <w:szCs w:val="28"/>
        </w:rPr>
        <w:t>七、录取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（一）录取时以报考导师为单位，按考核成绩由高到低排序，低于 60 分者不予录取。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（二）学院招生工作小组根据招生计划，综合考生申请材料审查和评价结果、专家考核情况等做出综合判断，按照本学院考核办法确定拟录取名单。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（五）通过“申请-考核制”选拔的博士研究生学习年限、毕业就业、缴纳学费政策及奖、助学金政策与其他全日制博士研究生相同。</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八、其他</w:t>
      </w:r>
    </w:p>
    <w:p>
      <w:pPr>
        <w:widowControl/>
        <w:ind w:firstLine="560" w:firstLineChars="200"/>
        <w:jc w:val="left"/>
      </w:pPr>
      <w:r>
        <w:rPr>
          <w:rFonts w:ascii="仿宋_GB2312" w:hAnsi="宋体" w:eastAsia="仿宋_GB2312" w:cs="仿宋_GB2312"/>
          <w:color w:val="000000"/>
          <w:kern w:val="0"/>
          <w:sz w:val="28"/>
          <w:szCs w:val="28"/>
          <w:lang w:bidi="ar"/>
        </w:rPr>
        <w:t>其他本方案未涉及到的特殊事项，由学院招生工作领导小组讨</w:t>
      </w:r>
      <w:r>
        <w:rPr>
          <w:rFonts w:hint="eastAsia" w:ascii="仿宋_GB2312" w:hAnsi="宋体" w:eastAsia="仿宋_GB2312" w:cs="仿宋_GB2312"/>
          <w:color w:val="000000"/>
          <w:kern w:val="0"/>
          <w:sz w:val="28"/>
          <w:szCs w:val="28"/>
          <w:lang w:bidi="ar"/>
        </w:rPr>
        <w:t>论、报学校研究生招生领导小组集体研究后决定。</w:t>
      </w:r>
    </w:p>
    <w:p>
      <w:pPr>
        <w:spacing w:line="600" w:lineRule="exact"/>
        <w:jc w:val="center"/>
        <w:rPr>
          <w:rFonts w:ascii="仿宋" w:hAnsi="仿宋" w:eastAsia="仿宋"/>
          <w:sz w:val="28"/>
          <w:szCs w:val="28"/>
        </w:rPr>
      </w:pPr>
      <w:r>
        <w:rPr>
          <w:rFonts w:hint="eastAsia" w:ascii="仿宋" w:hAnsi="仿宋" w:eastAsia="仿宋" w:cs="仿宋"/>
          <w:sz w:val="28"/>
          <w:szCs w:val="28"/>
        </w:rPr>
        <w:t xml:space="preserve">                           动物科技学院（动物医学院）</w:t>
      </w:r>
    </w:p>
    <w:p>
      <w:pPr>
        <w:ind w:firstLine="5040" w:firstLineChars="1800"/>
        <w:rPr>
          <w:rFonts w:ascii="仿宋_GB2312" w:hAnsi="仿宋_GB2312" w:eastAsia="仿宋_GB2312" w:cs="仿宋_GB2312"/>
          <w:sz w:val="28"/>
          <w:szCs w:val="28"/>
        </w:rPr>
      </w:pPr>
      <w:r>
        <w:rPr>
          <w:rFonts w:ascii="仿宋" w:hAnsi="仿宋" w:eastAsia="仿宋" w:cs="仿宋"/>
          <w:sz w:val="28"/>
          <w:szCs w:val="28"/>
        </w:rPr>
        <w:t>20</w:t>
      </w:r>
      <w:r>
        <w:rPr>
          <w:rFonts w:hint="eastAsia" w:ascii="仿宋" w:hAnsi="仿宋" w:eastAsia="仿宋" w:cs="仿宋"/>
          <w:sz w:val="28"/>
          <w:szCs w:val="28"/>
        </w:rPr>
        <w:t>23年</w:t>
      </w:r>
      <w:r>
        <w:rPr>
          <w:rFonts w:ascii="仿宋" w:hAnsi="仿宋" w:eastAsia="仿宋" w:cs="仿宋"/>
          <w:sz w:val="28"/>
          <w:szCs w:val="28"/>
        </w:rPr>
        <w:t>1</w:t>
      </w:r>
      <w:r>
        <w:rPr>
          <w:rFonts w:hint="eastAsia" w:ascii="仿宋" w:hAnsi="仿宋" w:eastAsia="仿宋" w:cs="仿宋"/>
          <w:sz w:val="28"/>
          <w:szCs w:val="28"/>
        </w:rPr>
        <w:t>月17日</w:t>
      </w:r>
    </w:p>
    <w:p>
      <w:pPr>
        <w:ind w:firstLine="560" w:firstLineChars="200"/>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N2E4OTJjNjQxNWIyYmQ2MDU5NGI5YzMwM2UxNjIifQ=="/>
  </w:docVars>
  <w:rsids>
    <w:rsidRoot w:val="00E5423C"/>
    <w:rsid w:val="00105849"/>
    <w:rsid w:val="00127D6F"/>
    <w:rsid w:val="00214C6F"/>
    <w:rsid w:val="00255999"/>
    <w:rsid w:val="003D341A"/>
    <w:rsid w:val="0042139F"/>
    <w:rsid w:val="004E4A07"/>
    <w:rsid w:val="00566D11"/>
    <w:rsid w:val="00577D29"/>
    <w:rsid w:val="006266A0"/>
    <w:rsid w:val="00672F40"/>
    <w:rsid w:val="006C5DD0"/>
    <w:rsid w:val="0074649E"/>
    <w:rsid w:val="008D7154"/>
    <w:rsid w:val="009069B1"/>
    <w:rsid w:val="009D03C5"/>
    <w:rsid w:val="00A11B15"/>
    <w:rsid w:val="00A1325B"/>
    <w:rsid w:val="00A53877"/>
    <w:rsid w:val="00AB338B"/>
    <w:rsid w:val="00AD56E2"/>
    <w:rsid w:val="00B3355A"/>
    <w:rsid w:val="00B467B3"/>
    <w:rsid w:val="00CB337C"/>
    <w:rsid w:val="00D21972"/>
    <w:rsid w:val="00D833F2"/>
    <w:rsid w:val="00DB4AAA"/>
    <w:rsid w:val="00E24494"/>
    <w:rsid w:val="00E24672"/>
    <w:rsid w:val="00E5423C"/>
    <w:rsid w:val="00E6303E"/>
    <w:rsid w:val="00EB2FCD"/>
    <w:rsid w:val="00EC7A7F"/>
    <w:rsid w:val="00F5505D"/>
    <w:rsid w:val="037938AD"/>
    <w:rsid w:val="12D601AC"/>
    <w:rsid w:val="138E608D"/>
    <w:rsid w:val="14FC499F"/>
    <w:rsid w:val="1E1313CF"/>
    <w:rsid w:val="1EF34B6C"/>
    <w:rsid w:val="24424B67"/>
    <w:rsid w:val="261E7EE2"/>
    <w:rsid w:val="26CE6451"/>
    <w:rsid w:val="2AD75D98"/>
    <w:rsid w:val="351F25D5"/>
    <w:rsid w:val="455B525C"/>
    <w:rsid w:val="4AE15A38"/>
    <w:rsid w:val="529E77AA"/>
    <w:rsid w:val="562E6493"/>
    <w:rsid w:val="5EFB65E2"/>
    <w:rsid w:val="654F2A58"/>
    <w:rsid w:val="68D11127"/>
    <w:rsid w:val="68ED1F8A"/>
    <w:rsid w:val="6B0738A2"/>
    <w:rsid w:val="6FCA3E0B"/>
    <w:rsid w:val="717B6B77"/>
    <w:rsid w:val="759A4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rFonts w:ascii="宋体" w:eastAsia="宋体"/>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qFormat/>
    <w:uiPriority w:val="0"/>
    <w:rPr>
      <w:kern w:val="2"/>
      <w:sz w:val="18"/>
      <w:szCs w:val="18"/>
    </w:rPr>
  </w:style>
  <w:style w:type="character" w:customStyle="1" w:styleId="8">
    <w:name w:val="页脚字符"/>
    <w:basedOn w:val="6"/>
    <w:link w:val="3"/>
    <w:qFormat/>
    <w:uiPriority w:val="0"/>
    <w:rPr>
      <w:kern w:val="2"/>
      <w:sz w:val="18"/>
      <w:szCs w:val="18"/>
    </w:rPr>
  </w:style>
  <w:style w:type="character" w:customStyle="1" w:styleId="9">
    <w:name w:val="批注框文本字符"/>
    <w:basedOn w:val="6"/>
    <w:link w:val="2"/>
    <w:semiHidden/>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3271</Words>
  <Characters>3417</Characters>
  <Lines>24</Lines>
  <Paragraphs>7</Paragraphs>
  <TotalTime>3</TotalTime>
  <ScaleCrop>false</ScaleCrop>
  <LinksUpToDate>false</LinksUpToDate>
  <CharactersWithSpaces>3451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2021-01-23T23:11:00Z</dcterms:created>
  <dc:creator>liush</dc:creator>
  <cp:lastModifiedBy>齐宪磊</cp:lastModifiedBy>
  <dcterms:modified xsi:type="dcterms:W3CDTF">2023-01-19T02:38:15Z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9418BA45F2A34588AAB1FCE01CB366E1</vt:lpwstr>
  </property>
</Properties>
</file>