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CF2A7E1">
      <w:pPr>
        <w:widowControl/>
        <w:spacing w:line="480" w:lineRule="auto"/>
        <w:jc w:val="center"/>
        <w:rPr>
          <w:rFonts w:ascii="Times New Roman" w:hAnsi="Times New Roman" w:eastAsia="华文中宋" w:cs="Times New Roman"/>
          <w:b/>
          <w:kern w:val="0"/>
          <w:sz w:val="36"/>
          <w:szCs w:val="36"/>
        </w:rPr>
      </w:pPr>
      <w:r>
        <w:rPr>
          <w:rFonts w:hint="eastAsia" w:ascii="Times New Roman" w:hAnsi="Times New Roman" w:eastAsia="华文中宋" w:cs="Times New Roman"/>
          <w:b/>
          <w:kern w:val="0"/>
          <w:sz w:val="36"/>
          <w:szCs w:val="36"/>
        </w:rPr>
        <w:t>园艺学院2025年博士研究生复试录取工作</w:t>
      </w:r>
      <w:r>
        <w:rPr>
          <w:rFonts w:ascii="Times New Roman" w:hAnsi="Times New Roman" w:eastAsia="华文中宋" w:cs="Times New Roman"/>
          <w:b/>
          <w:kern w:val="0"/>
          <w:sz w:val="36"/>
          <w:szCs w:val="36"/>
        </w:rPr>
        <w:t>细则</w:t>
      </w:r>
    </w:p>
    <w:p w14:paraId="254739E8">
      <w:pPr>
        <w:spacing w:line="360" w:lineRule="auto"/>
        <w:ind w:firstLine="560" w:firstLineChars="200"/>
        <w:rPr>
          <w:rFonts w:ascii="Times New Roman" w:hAnsi="Times New Roman" w:eastAsia="仿宋" w:cs="Times New Roman"/>
          <w:sz w:val="28"/>
          <w:szCs w:val="28"/>
        </w:rPr>
      </w:pPr>
      <w:r>
        <w:rPr>
          <w:rFonts w:ascii="Times New Roman" w:hAnsi="仿宋" w:eastAsia="仿宋" w:cs="Times New Roman"/>
          <w:sz w:val="28"/>
          <w:szCs w:val="28"/>
        </w:rPr>
        <w:t>根据教育部以及江苏省考试院有关文件精神，为切实稳妥做好</w:t>
      </w:r>
      <w:r>
        <w:rPr>
          <w:rFonts w:ascii="Times New Roman" w:hAnsi="Times New Roman" w:eastAsia="仿宋" w:cs="Times New Roman"/>
          <w:sz w:val="28"/>
          <w:szCs w:val="28"/>
        </w:rPr>
        <w:t>202</w:t>
      </w:r>
      <w:r>
        <w:rPr>
          <w:rFonts w:hint="eastAsia" w:ascii="Times New Roman" w:hAnsi="Times New Roman" w:eastAsia="仿宋" w:cs="Times New Roman"/>
          <w:sz w:val="28"/>
          <w:szCs w:val="28"/>
        </w:rPr>
        <w:t>5</w:t>
      </w:r>
      <w:r>
        <w:rPr>
          <w:rFonts w:ascii="Times New Roman" w:hAnsi="仿宋" w:eastAsia="仿宋" w:cs="Times New Roman"/>
          <w:sz w:val="28"/>
          <w:szCs w:val="28"/>
        </w:rPr>
        <w:t>年园艺学院博士研究生复试录取工作。现将有关事项通知如下：</w:t>
      </w:r>
    </w:p>
    <w:p w14:paraId="21CF1356">
      <w:pPr>
        <w:spacing w:line="360" w:lineRule="auto"/>
        <w:ind w:firstLine="562" w:firstLineChars="200"/>
        <w:rPr>
          <w:rFonts w:ascii="Times New Roman" w:hAnsi="Times New Roman" w:eastAsia="仿宋" w:cs="Times New Roman"/>
          <w:b/>
          <w:sz w:val="28"/>
          <w:szCs w:val="28"/>
        </w:rPr>
      </w:pPr>
      <w:r>
        <w:rPr>
          <w:rFonts w:ascii="Times New Roman" w:hAnsi="仿宋" w:eastAsia="仿宋" w:cs="Times New Roman"/>
          <w:b/>
          <w:sz w:val="28"/>
          <w:szCs w:val="28"/>
        </w:rPr>
        <w:t>一、复试形式</w:t>
      </w:r>
    </w:p>
    <w:p w14:paraId="3D973379">
      <w:pPr>
        <w:spacing w:line="360" w:lineRule="auto"/>
        <w:ind w:firstLine="560" w:firstLineChars="200"/>
        <w:rPr>
          <w:rFonts w:ascii="Times New Roman" w:hAnsi="Times New Roman" w:eastAsia="仿宋" w:cs="Times New Roman"/>
          <w:sz w:val="28"/>
          <w:szCs w:val="28"/>
        </w:rPr>
      </w:pPr>
      <w:r>
        <w:rPr>
          <w:rFonts w:hint="eastAsia" w:ascii="Times New Roman" w:hAnsi="仿宋" w:eastAsia="仿宋" w:cs="Times New Roman"/>
          <w:sz w:val="28"/>
          <w:szCs w:val="28"/>
        </w:rPr>
        <w:t>园艺学院</w:t>
      </w:r>
      <w:r>
        <w:rPr>
          <w:rFonts w:ascii="Times New Roman" w:hAnsi="Times New Roman" w:eastAsia="仿宋" w:cs="Times New Roman"/>
          <w:sz w:val="28"/>
          <w:szCs w:val="28"/>
        </w:rPr>
        <w:t>202</w:t>
      </w:r>
      <w:r>
        <w:rPr>
          <w:rFonts w:hint="eastAsia" w:ascii="Times New Roman" w:hAnsi="Times New Roman" w:eastAsia="仿宋" w:cs="Times New Roman"/>
          <w:sz w:val="28"/>
          <w:szCs w:val="28"/>
        </w:rPr>
        <w:t>5</w:t>
      </w:r>
      <w:r>
        <w:rPr>
          <w:rFonts w:ascii="Times New Roman" w:hAnsi="仿宋" w:eastAsia="仿宋" w:cs="Times New Roman"/>
          <w:sz w:val="28"/>
          <w:szCs w:val="28"/>
        </w:rPr>
        <w:t>年博士研究生复试采用</w:t>
      </w:r>
      <w:r>
        <w:rPr>
          <w:rFonts w:hint="eastAsia" w:ascii="Times New Roman" w:hAnsi="仿宋" w:eastAsia="仿宋" w:cs="Times New Roman"/>
          <w:sz w:val="28"/>
          <w:szCs w:val="28"/>
        </w:rPr>
        <w:t>线下</w:t>
      </w:r>
      <w:r>
        <w:rPr>
          <w:rFonts w:ascii="Times New Roman" w:hAnsi="仿宋" w:eastAsia="仿宋" w:cs="Times New Roman"/>
          <w:sz w:val="28"/>
          <w:szCs w:val="28"/>
        </w:rPr>
        <w:t>复试方式</w:t>
      </w:r>
      <w:r>
        <w:rPr>
          <w:rFonts w:hint="eastAsia" w:ascii="Times New Roman" w:hAnsi="仿宋" w:eastAsia="仿宋" w:cs="Times New Roman"/>
          <w:sz w:val="28"/>
          <w:szCs w:val="28"/>
        </w:rPr>
        <w:t>。</w:t>
      </w:r>
    </w:p>
    <w:p w14:paraId="0267831D">
      <w:pPr>
        <w:spacing w:line="360" w:lineRule="auto"/>
        <w:ind w:firstLine="562" w:firstLineChars="200"/>
        <w:rPr>
          <w:rFonts w:ascii="Times New Roman" w:hAnsi="Times New Roman" w:eastAsia="仿宋" w:cs="Times New Roman"/>
          <w:b/>
          <w:sz w:val="28"/>
          <w:szCs w:val="28"/>
        </w:rPr>
      </w:pPr>
      <w:r>
        <w:rPr>
          <w:rFonts w:ascii="Times New Roman" w:hAnsi="仿宋" w:eastAsia="仿宋" w:cs="Times New Roman"/>
          <w:b/>
          <w:sz w:val="28"/>
          <w:szCs w:val="28"/>
        </w:rPr>
        <w:t>二、复试时间</w:t>
      </w:r>
    </w:p>
    <w:p w14:paraId="252BC41B">
      <w:pPr>
        <w:spacing w:line="360" w:lineRule="auto"/>
        <w:ind w:firstLine="560" w:firstLineChars="200"/>
        <w:rPr>
          <w:rFonts w:ascii="Times New Roman" w:hAnsi="仿宋" w:eastAsia="仿宋" w:cs="Times New Roman"/>
          <w:sz w:val="28"/>
          <w:szCs w:val="28"/>
        </w:rPr>
      </w:pPr>
      <w:r>
        <w:rPr>
          <w:rFonts w:hint="eastAsia" w:ascii="Times New Roman" w:hAnsi="Times New Roman" w:eastAsia="仿宋" w:cs="Times New Roman"/>
          <w:sz w:val="28"/>
          <w:szCs w:val="28"/>
        </w:rPr>
        <w:t>2025年4</w:t>
      </w:r>
      <w:r>
        <w:rPr>
          <w:rFonts w:ascii="Times New Roman" w:hAnsi="仿宋" w:eastAsia="仿宋" w:cs="Times New Roman"/>
          <w:sz w:val="28"/>
          <w:szCs w:val="28"/>
        </w:rPr>
        <w:t>月</w:t>
      </w:r>
      <w:r>
        <w:rPr>
          <w:rFonts w:hint="eastAsia" w:ascii="Times New Roman" w:hAnsi="Times New Roman" w:eastAsia="仿宋" w:cs="Times New Roman"/>
          <w:sz w:val="28"/>
          <w:szCs w:val="28"/>
        </w:rPr>
        <w:t>2</w:t>
      </w:r>
      <w:r>
        <w:rPr>
          <w:rFonts w:ascii="Times New Roman" w:hAnsi="Times New Roman" w:eastAsia="仿宋" w:cs="Times New Roman"/>
          <w:sz w:val="28"/>
          <w:szCs w:val="28"/>
        </w:rPr>
        <w:t>7</w:t>
      </w:r>
      <w:r>
        <w:rPr>
          <w:rFonts w:ascii="Times New Roman" w:hAnsi="仿宋" w:eastAsia="仿宋" w:cs="Times New Roman"/>
          <w:sz w:val="28"/>
          <w:szCs w:val="28"/>
        </w:rPr>
        <w:t>日至</w:t>
      </w:r>
      <w:r>
        <w:rPr>
          <w:rFonts w:hint="eastAsia" w:ascii="Times New Roman" w:hAnsi="Times New Roman" w:eastAsia="仿宋" w:cs="Times New Roman"/>
          <w:sz w:val="28"/>
          <w:szCs w:val="28"/>
        </w:rPr>
        <w:t>4</w:t>
      </w:r>
      <w:r>
        <w:rPr>
          <w:rFonts w:ascii="Times New Roman" w:hAnsi="仿宋" w:eastAsia="仿宋" w:cs="Times New Roman"/>
          <w:sz w:val="28"/>
          <w:szCs w:val="28"/>
        </w:rPr>
        <w:t>月</w:t>
      </w:r>
      <w:r>
        <w:rPr>
          <w:rFonts w:hint="eastAsia" w:ascii="Times New Roman" w:hAnsi="Times New Roman" w:eastAsia="仿宋" w:cs="Times New Roman"/>
          <w:sz w:val="28"/>
          <w:szCs w:val="28"/>
        </w:rPr>
        <w:t>29日，具体时间地点见下表。</w:t>
      </w:r>
    </w:p>
    <w:p w14:paraId="6856997A">
      <w:pPr>
        <w:spacing w:line="360" w:lineRule="auto"/>
        <w:ind w:firstLine="562" w:firstLineChars="200"/>
        <w:rPr>
          <w:rFonts w:ascii="Times New Roman" w:hAnsi="Times New Roman" w:eastAsia="仿宋" w:cs="Times New Roman"/>
          <w:b/>
          <w:sz w:val="28"/>
          <w:szCs w:val="28"/>
        </w:rPr>
      </w:pPr>
      <w:r>
        <w:rPr>
          <w:rFonts w:hint="eastAsia" w:ascii="Times New Roman" w:hAnsi="仿宋" w:eastAsia="仿宋" w:cs="Times New Roman"/>
          <w:b/>
          <w:sz w:val="28"/>
          <w:szCs w:val="28"/>
        </w:rPr>
        <w:t>三</w:t>
      </w:r>
      <w:r>
        <w:rPr>
          <w:rFonts w:ascii="Times New Roman" w:hAnsi="仿宋" w:eastAsia="仿宋" w:cs="Times New Roman"/>
          <w:b/>
          <w:sz w:val="28"/>
          <w:szCs w:val="28"/>
        </w:rPr>
        <w:t>、复试资格</w:t>
      </w:r>
    </w:p>
    <w:p w14:paraId="55E5CE29">
      <w:pPr>
        <w:spacing w:line="360" w:lineRule="auto"/>
        <w:ind w:firstLine="560" w:firstLineChars="200"/>
        <w:rPr>
          <w:rFonts w:ascii="仿宋_GB2312" w:eastAsia="仿宋_GB2312"/>
          <w:sz w:val="28"/>
          <w:szCs w:val="28"/>
        </w:rPr>
      </w:pPr>
      <w:r>
        <w:rPr>
          <w:rFonts w:hint="eastAsia" w:ascii="仿宋_GB2312" w:eastAsia="仿宋_GB2312"/>
          <w:sz w:val="28"/>
          <w:szCs w:val="28"/>
        </w:rPr>
        <w:t>初审通过名单已由学校统一公示。公示通过的初审名单中，英语达到免试条件考生，直接进入复试；英语未达到免试条件者，参加学校统一组织的英语考试且合格的考生直接进入复试，不合格者不得参与下一阶段的复试。</w:t>
      </w:r>
    </w:p>
    <w:p w14:paraId="6D7B4495">
      <w:pPr>
        <w:spacing w:line="360" w:lineRule="auto"/>
        <w:ind w:firstLine="562" w:firstLineChars="200"/>
        <w:rPr>
          <w:rFonts w:ascii="Times New Roman" w:hAnsi="Times New Roman" w:eastAsia="仿宋" w:cs="Times New Roman"/>
          <w:b/>
          <w:sz w:val="28"/>
          <w:szCs w:val="28"/>
        </w:rPr>
      </w:pPr>
      <w:r>
        <w:rPr>
          <w:rFonts w:hint="eastAsia" w:ascii="Times New Roman" w:hAnsi="仿宋" w:eastAsia="仿宋" w:cs="Times New Roman"/>
          <w:b/>
          <w:sz w:val="28"/>
          <w:szCs w:val="28"/>
        </w:rPr>
        <w:t>四</w:t>
      </w:r>
      <w:r>
        <w:rPr>
          <w:rFonts w:ascii="Times New Roman" w:hAnsi="仿宋" w:eastAsia="仿宋" w:cs="Times New Roman"/>
          <w:b/>
          <w:sz w:val="28"/>
          <w:szCs w:val="28"/>
        </w:rPr>
        <w:t>、复试内容</w:t>
      </w:r>
      <w:r>
        <w:rPr>
          <w:rFonts w:hint="eastAsia" w:ascii="Times New Roman" w:hAnsi="仿宋" w:eastAsia="仿宋" w:cs="Times New Roman"/>
          <w:b/>
          <w:sz w:val="28"/>
          <w:szCs w:val="28"/>
        </w:rPr>
        <w:t>及要求</w:t>
      </w:r>
    </w:p>
    <w:p w14:paraId="149F5BBF">
      <w:pPr>
        <w:adjustRightInd w:val="0"/>
        <w:snapToGrid w:val="0"/>
        <w:spacing w:line="360" w:lineRule="auto"/>
        <w:ind w:firstLine="560" w:firstLineChars="200"/>
        <w:rPr>
          <w:rFonts w:ascii="Times New Roman" w:hAnsi="Times New Roman" w:eastAsia="仿宋" w:cs="Times New Roman"/>
          <w:b/>
          <w:bCs/>
          <w:sz w:val="28"/>
          <w:szCs w:val="28"/>
          <w:u w:val="single"/>
        </w:rPr>
      </w:pPr>
      <w:r>
        <w:rPr>
          <w:rFonts w:ascii="Times New Roman" w:hAnsi="仿宋" w:eastAsia="仿宋" w:cs="Times New Roman"/>
          <w:sz w:val="28"/>
          <w:szCs w:val="28"/>
        </w:rPr>
        <w:t>进入复试名单的考生按照学院复试安排和相关要求准时参加复试。学院按学科组成专家组进行复试，对进入复试的考生进行综合能力考核，包括专业基础知识考查</w:t>
      </w:r>
      <w:r>
        <w:rPr>
          <w:rFonts w:hint="eastAsia" w:ascii="Times New Roman" w:hAnsi="仿宋" w:eastAsia="仿宋" w:cs="Times New Roman"/>
          <w:sz w:val="28"/>
          <w:szCs w:val="28"/>
        </w:rPr>
        <w:t>、</w:t>
      </w:r>
      <w:r>
        <w:rPr>
          <w:rFonts w:ascii="Times New Roman" w:hAnsi="仿宋" w:eastAsia="仿宋" w:cs="Times New Roman"/>
          <w:sz w:val="28"/>
          <w:szCs w:val="28"/>
        </w:rPr>
        <w:t>综合能力面试</w:t>
      </w:r>
      <w:r>
        <w:rPr>
          <w:rFonts w:hint="eastAsia" w:ascii="Times New Roman" w:hAnsi="仿宋" w:eastAsia="仿宋" w:cs="Times New Roman"/>
          <w:sz w:val="28"/>
          <w:szCs w:val="28"/>
        </w:rPr>
        <w:t>等</w:t>
      </w:r>
      <w:r>
        <w:rPr>
          <w:rFonts w:ascii="Times New Roman" w:hAnsi="仿宋" w:eastAsia="仿宋" w:cs="Times New Roman"/>
          <w:sz w:val="28"/>
          <w:szCs w:val="28"/>
        </w:rPr>
        <w:t>环节。考核方式具体如下：</w:t>
      </w:r>
    </w:p>
    <w:tbl>
      <w:tblPr>
        <w:tblStyle w:val="7"/>
        <w:tblW w:w="8663" w:type="dxa"/>
        <w:jc w:val="center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44"/>
        <w:gridCol w:w="1632"/>
        <w:gridCol w:w="6287"/>
      </w:tblGrid>
      <w:tr w14:paraId="3CBD9A3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5" w:hRule="atLeast"/>
          <w:jc w:val="center"/>
        </w:trPr>
        <w:tc>
          <w:tcPr>
            <w:tcW w:w="744" w:type="dxa"/>
            <w:vAlign w:val="center"/>
          </w:tcPr>
          <w:p w14:paraId="75498B5E">
            <w:pPr>
              <w:adjustRightInd w:val="0"/>
              <w:snapToGrid w:val="0"/>
              <w:spacing w:before="156" w:beforeLines="50" w:after="156" w:afterLines="50" w:line="360" w:lineRule="auto"/>
              <w:rPr>
                <w:rFonts w:ascii="Times New Roman" w:hAnsi="Times New Roman" w:eastAsia="仿宋" w:cs="Times New Roman"/>
                <w:szCs w:val="21"/>
              </w:rPr>
            </w:pPr>
            <w:r>
              <w:rPr>
                <w:rFonts w:ascii="Times New Roman" w:hAnsi="仿宋" w:eastAsia="仿宋" w:cs="Times New Roman"/>
                <w:szCs w:val="21"/>
              </w:rPr>
              <w:t>学科</w:t>
            </w:r>
          </w:p>
        </w:tc>
        <w:tc>
          <w:tcPr>
            <w:tcW w:w="1632" w:type="dxa"/>
          </w:tcPr>
          <w:p w14:paraId="1DED06A7">
            <w:pPr>
              <w:adjustRightInd w:val="0"/>
              <w:snapToGrid w:val="0"/>
              <w:spacing w:before="156" w:beforeLines="50" w:after="156" w:afterLines="50" w:line="360" w:lineRule="auto"/>
              <w:jc w:val="center"/>
              <w:rPr>
                <w:rFonts w:ascii="Times New Roman" w:hAnsi="仿宋" w:eastAsia="仿宋" w:cs="Times New Roman"/>
                <w:szCs w:val="21"/>
              </w:rPr>
            </w:pPr>
            <w:r>
              <w:rPr>
                <w:rFonts w:hint="eastAsia" w:ascii="Times New Roman" w:hAnsi="仿宋" w:eastAsia="仿宋" w:cs="Times New Roman"/>
                <w:szCs w:val="21"/>
              </w:rPr>
              <w:t>面试时间、地点</w:t>
            </w:r>
          </w:p>
        </w:tc>
        <w:tc>
          <w:tcPr>
            <w:tcW w:w="6287" w:type="dxa"/>
            <w:vAlign w:val="center"/>
          </w:tcPr>
          <w:p w14:paraId="5799DDCF">
            <w:pPr>
              <w:adjustRightInd w:val="0"/>
              <w:snapToGrid w:val="0"/>
              <w:spacing w:before="156" w:beforeLines="50" w:after="156" w:afterLines="50" w:line="360" w:lineRule="auto"/>
              <w:jc w:val="center"/>
              <w:rPr>
                <w:rFonts w:ascii="Times New Roman" w:hAnsi="Times New Roman" w:eastAsia="仿宋" w:cs="Times New Roman"/>
                <w:szCs w:val="21"/>
              </w:rPr>
            </w:pPr>
            <w:r>
              <w:rPr>
                <w:rFonts w:ascii="Times New Roman" w:hAnsi="仿宋" w:eastAsia="仿宋" w:cs="Times New Roman"/>
                <w:szCs w:val="21"/>
              </w:rPr>
              <w:t>具体复试内容</w:t>
            </w:r>
          </w:p>
        </w:tc>
      </w:tr>
      <w:tr w14:paraId="296EB7A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5" w:hRule="atLeast"/>
          <w:jc w:val="center"/>
        </w:trPr>
        <w:tc>
          <w:tcPr>
            <w:tcW w:w="744" w:type="dxa"/>
            <w:vAlign w:val="center"/>
          </w:tcPr>
          <w:p w14:paraId="4F7DF3A5">
            <w:pPr>
              <w:adjustRightInd w:val="0"/>
              <w:snapToGrid w:val="0"/>
              <w:spacing w:before="156" w:beforeLines="50" w:after="156" w:afterLines="50" w:line="360" w:lineRule="auto"/>
              <w:rPr>
                <w:rFonts w:ascii="Times New Roman" w:hAnsi="Times New Roman" w:eastAsia="仿宋" w:cs="Times New Roman"/>
                <w:szCs w:val="21"/>
              </w:rPr>
            </w:pPr>
            <w:r>
              <w:rPr>
                <w:rFonts w:ascii="Times New Roman" w:hAnsi="仿宋" w:eastAsia="仿宋" w:cs="Times New Roman"/>
                <w:szCs w:val="21"/>
              </w:rPr>
              <w:t>果树学科</w:t>
            </w:r>
          </w:p>
        </w:tc>
        <w:tc>
          <w:tcPr>
            <w:tcW w:w="1632" w:type="dxa"/>
          </w:tcPr>
          <w:p w14:paraId="5627E241">
            <w:pPr>
              <w:autoSpaceDE w:val="0"/>
              <w:autoSpaceDN w:val="0"/>
              <w:adjustRightInd w:val="0"/>
              <w:snapToGrid w:val="0"/>
              <w:spacing w:before="156" w:beforeLines="50" w:after="156" w:afterLines="50" w:line="360" w:lineRule="auto"/>
              <w:jc w:val="center"/>
              <w:rPr>
                <w:rFonts w:ascii="Times New Roman" w:hAnsi="仿宋" w:eastAsia="仿宋" w:cs="Times New Roman"/>
                <w:kern w:val="0"/>
                <w:szCs w:val="21"/>
              </w:rPr>
            </w:pPr>
            <w:r>
              <w:rPr>
                <w:rFonts w:hint="eastAsia" w:ascii="Times New Roman" w:hAnsi="仿宋" w:eastAsia="仿宋" w:cs="Times New Roman"/>
                <w:kern w:val="0"/>
                <w:szCs w:val="21"/>
              </w:rPr>
              <w:t>4月27日8:30，园艺楼130和园艺楼148会议室</w:t>
            </w:r>
          </w:p>
        </w:tc>
        <w:tc>
          <w:tcPr>
            <w:tcW w:w="6287" w:type="dxa"/>
            <w:vAlign w:val="center"/>
          </w:tcPr>
          <w:p w14:paraId="58EDA145">
            <w:pPr>
              <w:autoSpaceDE w:val="0"/>
              <w:autoSpaceDN w:val="0"/>
              <w:adjustRightInd w:val="0"/>
              <w:snapToGrid w:val="0"/>
              <w:spacing w:before="156" w:beforeLines="50" w:after="156" w:afterLines="50" w:line="360" w:lineRule="auto"/>
              <w:rPr>
                <w:rFonts w:ascii="Times New Roman" w:hAnsi="Times New Roman" w:eastAsia="仿宋" w:cs="Times New Roman"/>
                <w:kern w:val="0"/>
                <w:szCs w:val="21"/>
              </w:rPr>
            </w:pPr>
            <w:r>
              <w:rPr>
                <w:rFonts w:ascii="Times New Roman" w:hAnsi="仿宋" w:eastAsia="仿宋" w:cs="Times New Roman"/>
                <w:kern w:val="0"/>
                <w:szCs w:val="21"/>
              </w:rPr>
              <w:t>（</w:t>
            </w:r>
            <w:r>
              <w:rPr>
                <w:rFonts w:ascii="Times New Roman" w:hAnsi="Times New Roman" w:eastAsia="仿宋" w:cs="Times New Roman"/>
                <w:kern w:val="0"/>
                <w:szCs w:val="21"/>
              </w:rPr>
              <w:t>1</w:t>
            </w:r>
            <w:r>
              <w:rPr>
                <w:rFonts w:ascii="Times New Roman" w:hAnsi="仿宋" w:eastAsia="仿宋" w:cs="Times New Roman"/>
                <w:kern w:val="0"/>
                <w:szCs w:val="21"/>
              </w:rPr>
              <w:t>）</w:t>
            </w:r>
            <w:bookmarkStart w:id="0" w:name="OLE_LINK1"/>
            <w:r>
              <w:rPr>
                <w:rFonts w:ascii="Times New Roman" w:hAnsi="仿宋" w:eastAsia="仿宋" w:cs="Times New Roman"/>
                <w:kern w:val="0"/>
                <w:szCs w:val="21"/>
              </w:rPr>
              <w:t>英文</w:t>
            </w:r>
            <w:r>
              <w:rPr>
                <w:rFonts w:ascii="Times New Roman" w:hAnsi="Times New Roman" w:eastAsia="仿宋" w:cs="Times New Roman"/>
                <w:kern w:val="0"/>
                <w:szCs w:val="21"/>
              </w:rPr>
              <w:t>PPT</w:t>
            </w:r>
            <w:r>
              <w:rPr>
                <w:rFonts w:ascii="Times New Roman" w:hAnsi="仿宋" w:eastAsia="仿宋" w:cs="Times New Roman"/>
                <w:kern w:val="0"/>
                <w:szCs w:val="21"/>
              </w:rPr>
              <w:t>汇报</w:t>
            </w:r>
            <w:r>
              <w:rPr>
                <w:rFonts w:hint="eastAsia" w:ascii="Times New Roman" w:hAnsi="仿宋" w:eastAsia="仿宋" w:cs="Times New Roman"/>
                <w:kern w:val="0"/>
                <w:szCs w:val="21"/>
              </w:rPr>
              <w:t>环节</w:t>
            </w:r>
            <w:r>
              <w:rPr>
                <w:rFonts w:ascii="Times New Roman" w:hAnsi="Times New Roman" w:eastAsia="仿宋" w:cs="Times New Roman"/>
                <w:kern w:val="0"/>
                <w:szCs w:val="21"/>
              </w:rPr>
              <w:t>15</w:t>
            </w:r>
            <w:r>
              <w:rPr>
                <w:rFonts w:ascii="Times New Roman" w:hAnsi="仿宋" w:eastAsia="仿宋" w:cs="Times New Roman"/>
                <w:kern w:val="0"/>
                <w:szCs w:val="21"/>
              </w:rPr>
              <w:t>分钟</w:t>
            </w:r>
            <w:r>
              <w:rPr>
                <w:rFonts w:hint="eastAsia" w:ascii="Times New Roman" w:hAnsi="仿宋" w:eastAsia="仿宋" w:cs="Times New Roman"/>
                <w:kern w:val="0"/>
                <w:szCs w:val="21"/>
              </w:rPr>
              <w:t>。</w:t>
            </w:r>
            <w:bookmarkEnd w:id="0"/>
            <w:r>
              <w:rPr>
                <w:rFonts w:ascii="Times New Roman" w:hAnsi="仿宋" w:eastAsia="仿宋" w:cs="Times New Roman"/>
                <w:kern w:val="0"/>
                <w:szCs w:val="21"/>
              </w:rPr>
              <w:t>包括个人基本情况、硕士期间研究进展及取得的成果、攻读博士学位的研究计划等。</w:t>
            </w:r>
          </w:p>
          <w:p w14:paraId="14BCC1DB">
            <w:pPr>
              <w:autoSpaceDE w:val="0"/>
              <w:autoSpaceDN w:val="0"/>
              <w:adjustRightInd w:val="0"/>
              <w:snapToGrid w:val="0"/>
              <w:spacing w:before="156" w:beforeLines="50" w:after="156" w:afterLines="50" w:line="360" w:lineRule="auto"/>
              <w:rPr>
                <w:rFonts w:ascii="Times New Roman" w:hAnsi="Times New Roman" w:eastAsia="仿宋" w:cs="Times New Roman"/>
                <w:kern w:val="0"/>
                <w:szCs w:val="21"/>
              </w:rPr>
            </w:pPr>
            <w:r>
              <w:rPr>
                <w:rFonts w:ascii="Times New Roman" w:hAnsi="仿宋" w:eastAsia="仿宋" w:cs="Times New Roman"/>
                <w:kern w:val="0"/>
                <w:szCs w:val="21"/>
              </w:rPr>
              <w:t>（</w:t>
            </w:r>
            <w:r>
              <w:rPr>
                <w:rFonts w:ascii="Times New Roman" w:hAnsi="Times New Roman" w:eastAsia="仿宋" w:cs="Times New Roman"/>
                <w:kern w:val="0"/>
                <w:szCs w:val="21"/>
              </w:rPr>
              <w:t>2</w:t>
            </w:r>
            <w:r>
              <w:rPr>
                <w:rFonts w:ascii="Times New Roman" w:hAnsi="仿宋" w:eastAsia="仿宋" w:cs="Times New Roman"/>
                <w:kern w:val="0"/>
                <w:szCs w:val="21"/>
              </w:rPr>
              <w:t>）英语综合水平：包括口语交流、专业文献阅读与翻译。</w:t>
            </w:r>
          </w:p>
          <w:p w14:paraId="6D5E4BFA">
            <w:pPr>
              <w:autoSpaceDE w:val="0"/>
              <w:autoSpaceDN w:val="0"/>
              <w:adjustRightInd w:val="0"/>
              <w:snapToGrid w:val="0"/>
              <w:spacing w:before="156" w:beforeLines="50" w:after="156" w:afterLines="50" w:line="360" w:lineRule="auto"/>
              <w:rPr>
                <w:rFonts w:ascii="Times New Roman" w:hAnsi="Times New Roman" w:eastAsia="仿宋" w:cs="Times New Roman"/>
                <w:kern w:val="0"/>
                <w:szCs w:val="21"/>
              </w:rPr>
            </w:pPr>
            <w:r>
              <w:rPr>
                <w:rFonts w:ascii="Times New Roman" w:hAnsi="仿宋" w:eastAsia="仿宋" w:cs="Times New Roman"/>
                <w:kern w:val="0"/>
                <w:szCs w:val="21"/>
              </w:rPr>
              <w:t>（</w:t>
            </w:r>
            <w:r>
              <w:rPr>
                <w:rFonts w:ascii="Times New Roman" w:hAnsi="Times New Roman" w:eastAsia="仿宋" w:cs="Times New Roman"/>
                <w:kern w:val="0"/>
                <w:szCs w:val="21"/>
              </w:rPr>
              <w:t>3</w:t>
            </w:r>
            <w:r>
              <w:rPr>
                <w:rFonts w:ascii="Times New Roman" w:hAnsi="仿宋" w:eastAsia="仿宋" w:cs="Times New Roman"/>
                <w:kern w:val="0"/>
                <w:szCs w:val="21"/>
              </w:rPr>
              <w:t>）学科综合知识与实验技能：包括园艺学</w:t>
            </w:r>
            <w:r>
              <w:rPr>
                <w:rFonts w:hint="eastAsia" w:ascii="Times New Roman" w:hAnsi="仿宋" w:eastAsia="仿宋" w:cs="Times New Roman"/>
                <w:kern w:val="0"/>
                <w:szCs w:val="21"/>
              </w:rPr>
              <w:t>、果树学相关育种、栽培等</w:t>
            </w:r>
            <w:r>
              <w:rPr>
                <w:rFonts w:ascii="Times New Roman" w:hAnsi="仿宋" w:eastAsia="仿宋" w:cs="Times New Roman"/>
                <w:kern w:val="0"/>
                <w:szCs w:val="21"/>
              </w:rPr>
              <w:t>基础知识、前沿科学问题，及开展相关研究需要的实验技能。</w:t>
            </w:r>
          </w:p>
          <w:p w14:paraId="0DB7E7D0">
            <w:pPr>
              <w:adjustRightInd w:val="0"/>
              <w:snapToGrid w:val="0"/>
              <w:spacing w:before="156" w:beforeLines="50" w:after="156" w:afterLines="50" w:line="360" w:lineRule="auto"/>
              <w:rPr>
                <w:rFonts w:ascii="Times New Roman" w:hAnsi="仿宋" w:eastAsia="仿宋" w:cs="Times New Roman"/>
                <w:kern w:val="0"/>
                <w:szCs w:val="21"/>
              </w:rPr>
            </w:pPr>
            <w:r>
              <w:rPr>
                <w:rFonts w:ascii="Times New Roman" w:hAnsi="仿宋" w:eastAsia="仿宋" w:cs="Times New Roman"/>
                <w:kern w:val="0"/>
                <w:szCs w:val="21"/>
              </w:rPr>
              <w:t>（</w:t>
            </w:r>
            <w:r>
              <w:rPr>
                <w:rFonts w:ascii="Times New Roman" w:hAnsi="Times New Roman" w:eastAsia="仿宋" w:cs="Times New Roman"/>
                <w:kern w:val="0"/>
                <w:szCs w:val="21"/>
              </w:rPr>
              <w:t>4</w:t>
            </w:r>
            <w:r>
              <w:rPr>
                <w:rFonts w:ascii="Times New Roman" w:hAnsi="仿宋" w:eastAsia="仿宋" w:cs="Times New Roman"/>
                <w:kern w:val="0"/>
                <w:szCs w:val="21"/>
              </w:rPr>
              <w:t>）综合能力面试：包括个人综合素质、研究进展、科研潜质等。</w:t>
            </w:r>
          </w:p>
          <w:p w14:paraId="0C6E55FF">
            <w:pPr>
              <w:adjustRightInd w:val="0"/>
              <w:snapToGrid w:val="0"/>
              <w:spacing w:before="156" w:beforeLines="50" w:after="156" w:afterLines="50" w:line="360" w:lineRule="auto"/>
              <w:rPr>
                <w:rFonts w:ascii="Times New Roman" w:hAnsi="Times New Roman" w:eastAsia="仿宋" w:cs="Times New Roman"/>
                <w:szCs w:val="21"/>
              </w:rPr>
            </w:pPr>
            <w:r>
              <w:rPr>
                <w:rFonts w:hint="eastAsia" w:ascii="Times New Roman" w:hAnsi="仿宋" w:eastAsia="仿宋" w:cs="Times New Roman"/>
                <w:kern w:val="0"/>
                <w:szCs w:val="21"/>
              </w:rPr>
              <w:t>（5）请于4月26日中午</w:t>
            </w:r>
            <w:r>
              <w:rPr>
                <w:rFonts w:ascii="Times New Roman" w:hAnsi="仿宋" w:eastAsia="仿宋" w:cs="Times New Roman"/>
                <w:kern w:val="0"/>
                <w:szCs w:val="21"/>
              </w:rPr>
              <w:t>1</w:t>
            </w:r>
            <w:r>
              <w:rPr>
                <w:rFonts w:ascii="Times New Roman" w:hAnsi="仿宋" w:eastAsia="仿宋" w:cs="Times New Roman"/>
                <w:szCs w:val="21"/>
              </w:rPr>
              <w:t>2</w:t>
            </w:r>
            <w:r>
              <w:rPr>
                <w:rFonts w:hint="eastAsia" w:ascii="Times New Roman" w:hAnsi="仿宋" w:eastAsia="仿宋" w:cs="Times New Roman"/>
                <w:kern w:val="0"/>
                <w:szCs w:val="21"/>
              </w:rPr>
              <w:t>：00前将汇报PPT发送到wch2024@sina.com。</w:t>
            </w:r>
          </w:p>
        </w:tc>
      </w:tr>
      <w:tr w14:paraId="6E44BF4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96" w:hRule="atLeast"/>
          <w:jc w:val="center"/>
        </w:trPr>
        <w:tc>
          <w:tcPr>
            <w:tcW w:w="744" w:type="dxa"/>
            <w:vAlign w:val="center"/>
          </w:tcPr>
          <w:p w14:paraId="0524A4A1">
            <w:pPr>
              <w:adjustRightInd w:val="0"/>
              <w:snapToGrid w:val="0"/>
              <w:spacing w:before="156" w:beforeLines="50" w:after="156" w:afterLines="50" w:line="360" w:lineRule="auto"/>
              <w:rPr>
                <w:rFonts w:ascii="Times New Roman" w:hAnsi="Times New Roman" w:eastAsia="仿宋" w:cs="Times New Roman"/>
                <w:szCs w:val="21"/>
              </w:rPr>
            </w:pPr>
            <w:r>
              <w:rPr>
                <w:rFonts w:ascii="Times New Roman" w:hAnsi="仿宋" w:eastAsia="仿宋" w:cs="Times New Roman"/>
                <w:szCs w:val="21"/>
              </w:rPr>
              <w:t>蔬菜学科</w:t>
            </w:r>
          </w:p>
        </w:tc>
        <w:tc>
          <w:tcPr>
            <w:tcW w:w="1632" w:type="dxa"/>
          </w:tcPr>
          <w:p w14:paraId="53B134EF">
            <w:pPr>
              <w:autoSpaceDE w:val="0"/>
              <w:autoSpaceDN w:val="0"/>
              <w:adjustRightInd w:val="0"/>
              <w:snapToGrid w:val="0"/>
              <w:spacing w:before="156" w:beforeLines="50" w:after="156" w:afterLines="50" w:line="360" w:lineRule="auto"/>
              <w:rPr>
                <w:rFonts w:ascii="Times New Roman" w:hAnsi="仿宋" w:eastAsia="仿宋" w:cs="Times New Roman"/>
                <w:kern w:val="0"/>
                <w:szCs w:val="21"/>
              </w:rPr>
            </w:pPr>
            <w:r>
              <w:rPr>
                <w:rFonts w:hint="eastAsia" w:ascii="Times New Roman" w:hAnsi="仿宋" w:eastAsia="仿宋" w:cs="Times New Roman"/>
                <w:kern w:val="0"/>
                <w:szCs w:val="21"/>
              </w:rPr>
              <w:t>4月27日8：30，园艺楼153会议室</w:t>
            </w:r>
          </w:p>
        </w:tc>
        <w:tc>
          <w:tcPr>
            <w:tcW w:w="6287" w:type="dxa"/>
            <w:vAlign w:val="center"/>
          </w:tcPr>
          <w:p w14:paraId="5D745E8F">
            <w:pPr>
              <w:autoSpaceDE w:val="0"/>
              <w:autoSpaceDN w:val="0"/>
              <w:adjustRightInd w:val="0"/>
              <w:snapToGrid w:val="0"/>
              <w:spacing w:before="156" w:beforeLines="50" w:after="156" w:afterLines="50" w:line="360" w:lineRule="auto"/>
              <w:rPr>
                <w:rFonts w:ascii="Times New Roman" w:hAnsi="Times New Roman" w:eastAsia="仿宋" w:cs="Times New Roman"/>
                <w:kern w:val="0"/>
                <w:szCs w:val="21"/>
              </w:rPr>
            </w:pPr>
            <w:r>
              <w:rPr>
                <w:rFonts w:ascii="Times New Roman" w:hAnsi="仿宋" w:eastAsia="仿宋" w:cs="Times New Roman"/>
                <w:kern w:val="0"/>
                <w:szCs w:val="21"/>
              </w:rPr>
              <w:t>（</w:t>
            </w:r>
            <w:r>
              <w:rPr>
                <w:rFonts w:ascii="Times New Roman" w:hAnsi="Times New Roman" w:eastAsia="仿宋" w:cs="Times New Roman"/>
                <w:kern w:val="0"/>
                <w:szCs w:val="21"/>
              </w:rPr>
              <w:t>1</w:t>
            </w:r>
            <w:r>
              <w:rPr>
                <w:rFonts w:ascii="Times New Roman" w:hAnsi="仿宋" w:eastAsia="仿宋" w:cs="Times New Roman"/>
                <w:kern w:val="0"/>
                <w:szCs w:val="21"/>
              </w:rPr>
              <w:t>）英文</w:t>
            </w:r>
            <w:r>
              <w:rPr>
                <w:rFonts w:ascii="Times New Roman" w:hAnsi="Times New Roman" w:eastAsia="仿宋" w:cs="Times New Roman"/>
                <w:kern w:val="0"/>
                <w:szCs w:val="21"/>
              </w:rPr>
              <w:t>PPT</w:t>
            </w:r>
            <w:r>
              <w:rPr>
                <w:rFonts w:ascii="Times New Roman" w:hAnsi="仿宋" w:eastAsia="仿宋" w:cs="Times New Roman"/>
                <w:kern w:val="0"/>
                <w:szCs w:val="21"/>
              </w:rPr>
              <w:t>汇报</w:t>
            </w:r>
            <w:r>
              <w:rPr>
                <w:rFonts w:hint="eastAsia" w:ascii="Times New Roman" w:hAnsi="仿宋" w:eastAsia="仿宋" w:cs="Times New Roman"/>
                <w:kern w:val="0"/>
                <w:szCs w:val="21"/>
              </w:rPr>
              <w:t>环节</w:t>
            </w:r>
            <w:r>
              <w:rPr>
                <w:rFonts w:ascii="Times New Roman" w:hAnsi="Times New Roman" w:eastAsia="仿宋" w:cs="Times New Roman"/>
                <w:kern w:val="0"/>
                <w:szCs w:val="21"/>
              </w:rPr>
              <w:t>15</w:t>
            </w:r>
            <w:r>
              <w:rPr>
                <w:rFonts w:ascii="Times New Roman" w:hAnsi="仿宋" w:eastAsia="仿宋" w:cs="Times New Roman"/>
                <w:kern w:val="0"/>
                <w:szCs w:val="21"/>
              </w:rPr>
              <w:t>分钟</w:t>
            </w:r>
            <w:r>
              <w:rPr>
                <w:rFonts w:hint="eastAsia" w:ascii="Times New Roman" w:hAnsi="仿宋" w:eastAsia="仿宋" w:cs="Times New Roman"/>
                <w:kern w:val="0"/>
                <w:szCs w:val="21"/>
              </w:rPr>
              <w:t>。</w:t>
            </w:r>
            <w:r>
              <w:rPr>
                <w:rFonts w:ascii="Times New Roman" w:hAnsi="仿宋" w:eastAsia="仿宋" w:cs="Times New Roman"/>
                <w:kern w:val="0"/>
                <w:szCs w:val="21"/>
              </w:rPr>
              <w:t>包括个人基本情况、硕士期间研究进展及取得的成果、攻读博士学位的研究计划等，</w:t>
            </w:r>
            <w:r>
              <w:rPr>
                <w:rFonts w:hint="eastAsia" w:ascii="Times New Roman" w:hAnsi="仿宋" w:eastAsia="仿宋" w:cs="Times New Roman"/>
                <w:kern w:val="0"/>
                <w:szCs w:val="21"/>
              </w:rPr>
              <w:t>4月25日1</w:t>
            </w:r>
            <w:r>
              <w:rPr>
                <w:rFonts w:ascii="Times New Roman" w:hAnsi="仿宋" w:eastAsia="仿宋" w:cs="Times New Roman"/>
                <w:kern w:val="0"/>
                <w:szCs w:val="21"/>
              </w:rPr>
              <w:t>8</w:t>
            </w:r>
            <w:r>
              <w:rPr>
                <w:rFonts w:hint="eastAsia" w:ascii="Times New Roman" w:hAnsi="仿宋" w:eastAsia="仿宋" w:cs="Times New Roman"/>
                <w:kern w:val="0"/>
                <w:szCs w:val="21"/>
              </w:rPr>
              <w:t>：0</w:t>
            </w:r>
            <w:r>
              <w:rPr>
                <w:rFonts w:ascii="Times New Roman" w:hAnsi="仿宋" w:eastAsia="仿宋" w:cs="Times New Roman"/>
                <w:kern w:val="0"/>
                <w:szCs w:val="21"/>
              </w:rPr>
              <w:t>0</w:t>
            </w:r>
            <w:r>
              <w:rPr>
                <w:rFonts w:hint="eastAsia" w:ascii="Times New Roman" w:hAnsi="仿宋" w:eastAsia="仿宋" w:cs="Times New Roman"/>
                <w:kern w:val="0"/>
                <w:szCs w:val="21"/>
              </w:rPr>
              <w:t>前</w:t>
            </w:r>
            <w:r>
              <w:rPr>
                <w:rFonts w:ascii="Times New Roman" w:hAnsi="仿宋" w:eastAsia="仿宋" w:cs="Times New Roman"/>
                <w:kern w:val="0"/>
                <w:szCs w:val="21"/>
              </w:rPr>
              <w:t>发送至邮箱</w:t>
            </w:r>
            <w:r>
              <w:rPr>
                <w:rFonts w:hint="eastAsia" w:ascii="Times New Roman" w:hAnsi="Times New Roman" w:eastAsia="仿宋" w:cs="Times New Roman"/>
                <w:kern w:val="0"/>
                <w:szCs w:val="21"/>
              </w:rPr>
              <w:t>liutk</w:t>
            </w:r>
            <w:r>
              <w:rPr>
                <w:rFonts w:ascii="Times New Roman" w:hAnsi="Times New Roman" w:eastAsia="仿宋" w:cs="Times New Roman"/>
                <w:kern w:val="0"/>
                <w:szCs w:val="21"/>
              </w:rPr>
              <w:t>@njau.edu.cn</w:t>
            </w:r>
            <w:r>
              <w:rPr>
                <w:rFonts w:ascii="Times New Roman" w:hAnsi="仿宋" w:eastAsia="仿宋" w:cs="Times New Roman"/>
                <w:kern w:val="0"/>
                <w:szCs w:val="21"/>
              </w:rPr>
              <w:t>。</w:t>
            </w:r>
          </w:p>
          <w:p w14:paraId="6CCE07C9">
            <w:pPr>
              <w:autoSpaceDE w:val="0"/>
              <w:autoSpaceDN w:val="0"/>
              <w:adjustRightInd w:val="0"/>
              <w:snapToGrid w:val="0"/>
              <w:spacing w:before="156" w:beforeLines="50" w:after="156" w:afterLines="50" w:line="360" w:lineRule="auto"/>
              <w:rPr>
                <w:rFonts w:ascii="Times New Roman" w:hAnsi="Times New Roman" w:eastAsia="仿宋" w:cs="Times New Roman"/>
                <w:kern w:val="0"/>
                <w:szCs w:val="21"/>
              </w:rPr>
            </w:pPr>
            <w:r>
              <w:rPr>
                <w:rFonts w:ascii="Times New Roman" w:hAnsi="仿宋" w:eastAsia="仿宋" w:cs="Times New Roman"/>
                <w:kern w:val="0"/>
                <w:szCs w:val="21"/>
              </w:rPr>
              <w:t>（</w:t>
            </w:r>
            <w:r>
              <w:rPr>
                <w:rFonts w:ascii="Times New Roman" w:hAnsi="Times New Roman" w:eastAsia="仿宋" w:cs="Times New Roman"/>
                <w:kern w:val="0"/>
                <w:szCs w:val="21"/>
              </w:rPr>
              <w:t>2</w:t>
            </w:r>
            <w:r>
              <w:rPr>
                <w:rFonts w:ascii="Times New Roman" w:hAnsi="仿宋" w:eastAsia="仿宋" w:cs="Times New Roman"/>
                <w:kern w:val="0"/>
                <w:szCs w:val="21"/>
              </w:rPr>
              <w:t>）英语综合水平：包括口语交流、专业文献阅读与翻译。</w:t>
            </w:r>
          </w:p>
          <w:p w14:paraId="3156C87C">
            <w:pPr>
              <w:autoSpaceDE w:val="0"/>
              <w:autoSpaceDN w:val="0"/>
              <w:adjustRightInd w:val="0"/>
              <w:snapToGrid w:val="0"/>
              <w:spacing w:before="156" w:beforeLines="50" w:after="156" w:afterLines="50" w:line="360" w:lineRule="auto"/>
              <w:rPr>
                <w:rFonts w:ascii="Times New Roman" w:hAnsi="Times New Roman" w:eastAsia="仿宋" w:cs="Times New Roman"/>
                <w:kern w:val="0"/>
                <w:szCs w:val="21"/>
              </w:rPr>
            </w:pPr>
            <w:r>
              <w:rPr>
                <w:rFonts w:ascii="Times New Roman" w:hAnsi="仿宋" w:eastAsia="仿宋" w:cs="Times New Roman"/>
                <w:kern w:val="0"/>
                <w:szCs w:val="21"/>
              </w:rPr>
              <w:t>（</w:t>
            </w:r>
            <w:r>
              <w:rPr>
                <w:rFonts w:ascii="Times New Roman" w:hAnsi="Times New Roman" w:eastAsia="仿宋" w:cs="Times New Roman"/>
                <w:kern w:val="0"/>
                <w:szCs w:val="21"/>
              </w:rPr>
              <w:t>3</w:t>
            </w:r>
            <w:r>
              <w:rPr>
                <w:rFonts w:ascii="Times New Roman" w:hAnsi="仿宋" w:eastAsia="仿宋" w:cs="Times New Roman"/>
                <w:kern w:val="0"/>
                <w:szCs w:val="21"/>
              </w:rPr>
              <w:t>）学科综合知识与实验技能：包括园艺学</w:t>
            </w:r>
            <w:r>
              <w:rPr>
                <w:rFonts w:hint="eastAsia" w:ascii="Times New Roman" w:hAnsi="仿宋" w:eastAsia="仿宋" w:cs="Times New Roman"/>
                <w:kern w:val="0"/>
                <w:szCs w:val="21"/>
              </w:rPr>
              <w:t>蔬菜学相关育种、栽培等</w:t>
            </w:r>
            <w:r>
              <w:rPr>
                <w:rFonts w:ascii="Times New Roman" w:hAnsi="仿宋" w:eastAsia="仿宋" w:cs="Times New Roman"/>
                <w:kern w:val="0"/>
                <w:szCs w:val="21"/>
              </w:rPr>
              <w:t>的基础知识、前沿科学问题，及开展相关研究需要的实验技能。</w:t>
            </w:r>
          </w:p>
          <w:p w14:paraId="09D09B9D">
            <w:pPr>
              <w:adjustRightInd w:val="0"/>
              <w:snapToGrid w:val="0"/>
              <w:spacing w:before="156" w:beforeLines="50" w:after="156" w:afterLines="50" w:line="360" w:lineRule="auto"/>
              <w:rPr>
                <w:rFonts w:ascii="Times New Roman" w:hAnsi="仿宋" w:eastAsia="仿宋" w:cs="Times New Roman"/>
                <w:kern w:val="0"/>
                <w:szCs w:val="21"/>
              </w:rPr>
            </w:pPr>
            <w:r>
              <w:rPr>
                <w:rFonts w:ascii="Times New Roman" w:hAnsi="仿宋" w:eastAsia="仿宋" w:cs="Times New Roman"/>
                <w:kern w:val="0"/>
                <w:szCs w:val="21"/>
              </w:rPr>
              <w:t>（</w:t>
            </w:r>
            <w:r>
              <w:rPr>
                <w:rFonts w:ascii="Times New Roman" w:hAnsi="Times New Roman" w:eastAsia="仿宋" w:cs="Times New Roman"/>
                <w:kern w:val="0"/>
                <w:szCs w:val="21"/>
              </w:rPr>
              <w:t>4</w:t>
            </w:r>
            <w:r>
              <w:rPr>
                <w:rFonts w:ascii="Times New Roman" w:hAnsi="仿宋" w:eastAsia="仿宋" w:cs="Times New Roman"/>
                <w:kern w:val="0"/>
                <w:szCs w:val="21"/>
              </w:rPr>
              <w:t>）综合能力面试：包括个人综合素质、研究进展、科研潜质等。</w:t>
            </w:r>
          </w:p>
          <w:p w14:paraId="0B7F1B78">
            <w:pPr>
              <w:adjustRightInd w:val="0"/>
              <w:snapToGrid w:val="0"/>
              <w:spacing w:before="156" w:beforeLines="50" w:after="156" w:afterLines="50" w:line="360" w:lineRule="auto"/>
              <w:rPr>
                <w:rFonts w:ascii="Times New Roman" w:hAnsi="Times New Roman" w:eastAsia="仿宋" w:cs="Times New Roman"/>
                <w:szCs w:val="21"/>
              </w:rPr>
            </w:pPr>
            <w:r>
              <w:rPr>
                <w:rFonts w:hint="eastAsia" w:ascii="Times New Roman" w:hAnsi="仿宋" w:eastAsia="仿宋" w:cs="Times New Roman"/>
                <w:szCs w:val="21"/>
              </w:rPr>
              <w:t>（5）</w:t>
            </w:r>
            <w:r>
              <w:rPr>
                <w:rFonts w:hint="eastAsia" w:ascii="Times New Roman" w:hAnsi="仿宋" w:eastAsia="仿宋" w:cs="Times New Roman"/>
                <w:kern w:val="0"/>
                <w:szCs w:val="21"/>
              </w:rPr>
              <w:t>4月25日1</w:t>
            </w:r>
            <w:r>
              <w:rPr>
                <w:rFonts w:ascii="Times New Roman" w:hAnsi="仿宋" w:eastAsia="仿宋" w:cs="Times New Roman"/>
                <w:kern w:val="0"/>
                <w:szCs w:val="21"/>
              </w:rPr>
              <w:t>8</w:t>
            </w:r>
            <w:r>
              <w:rPr>
                <w:rFonts w:hint="eastAsia" w:ascii="Times New Roman" w:hAnsi="仿宋" w:eastAsia="仿宋" w:cs="Times New Roman"/>
                <w:kern w:val="0"/>
                <w:szCs w:val="21"/>
              </w:rPr>
              <w:t>：0</w:t>
            </w:r>
            <w:r>
              <w:rPr>
                <w:rFonts w:ascii="Times New Roman" w:hAnsi="仿宋" w:eastAsia="仿宋" w:cs="Times New Roman"/>
                <w:kern w:val="0"/>
                <w:szCs w:val="21"/>
              </w:rPr>
              <w:t>0</w:t>
            </w:r>
            <w:r>
              <w:rPr>
                <w:rFonts w:hint="eastAsia" w:ascii="Times New Roman" w:hAnsi="仿宋" w:eastAsia="仿宋" w:cs="Times New Roman"/>
                <w:kern w:val="0"/>
                <w:szCs w:val="21"/>
              </w:rPr>
              <w:t>前</w:t>
            </w:r>
            <w:r>
              <w:rPr>
                <w:rFonts w:ascii="Times New Roman" w:hAnsi="仿宋" w:eastAsia="仿宋" w:cs="Times New Roman"/>
                <w:kern w:val="0"/>
                <w:szCs w:val="21"/>
              </w:rPr>
              <w:t>发送PPT至邮箱</w:t>
            </w:r>
            <w:r>
              <w:rPr>
                <w:rFonts w:hint="eastAsia" w:ascii="Times New Roman" w:hAnsi="Times New Roman" w:eastAsia="仿宋" w:cs="Times New Roman"/>
                <w:kern w:val="0"/>
                <w:szCs w:val="21"/>
              </w:rPr>
              <w:t>liutk</w:t>
            </w:r>
            <w:r>
              <w:rPr>
                <w:rFonts w:ascii="Times New Roman" w:hAnsi="Times New Roman" w:eastAsia="仿宋" w:cs="Times New Roman"/>
                <w:kern w:val="0"/>
                <w:szCs w:val="21"/>
              </w:rPr>
              <w:t>@njau.edu.cn</w:t>
            </w:r>
            <w:r>
              <w:rPr>
                <w:rFonts w:ascii="Times New Roman" w:hAnsi="仿宋" w:eastAsia="仿宋" w:cs="Times New Roman"/>
                <w:kern w:val="0"/>
                <w:szCs w:val="21"/>
              </w:rPr>
              <w:t>。</w:t>
            </w:r>
          </w:p>
        </w:tc>
      </w:tr>
      <w:tr w14:paraId="4B0A6D2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5" w:hRule="atLeast"/>
          <w:jc w:val="center"/>
        </w:trPr>
        <w:tc>
          <w:tcPr>
            <w:tcW w:w="744" w:type="dxa"/>
            <w:vAlign w:val="center"/>
          </w:tcPr>
          <w:p w14:paraId="7482FF3F">
            <w:pPr>
              <w:adjustRightInd w:val="0"/>
              <w:snapToGrid w:val="0"/>
              <w:spacing w:before="156" w:beforeLines="50" w:after="156" w:afterLines="50" w:line="360" w:lineRule="auto"/>
              <w:rPr>
                <w:rFonts w:ascii="Times New Roman" w:hAnsi="Times New Roman" w:eastAsia="仿宋" w:cs="Times New Roman"/>
                <w:szCs w:val="21"/>
              </w:rPr>
            </w:pPr>
            <w:r>
              <w:rPr>
                <w:rFonts w:ascii="Times New Roman" w:hAnsi="仿宋" w:eastAsia="仿宋" w:cs="Times New Roman"/>
                <w:kern w:val="0"/>
                <w:szCs w:val="21"/>
              </w:rPr>
              <w:t>观赏园艺学科</w:t>
            </w:r>
          </w:p>
        </w:tc>
        <w:tc>
          <w:tcPr>
            <w:tcW w:w="1632" w:type="dxa"/>
          </w:tcPr>
          <w:p w14:paraId="65E09321">
            <w:pPr>
              <w:autoSpaceDE w:val="0"/>
              <w:autoSpaceDN w:val="0"/>
              <w:adjustRightInd w:val="0"/>
              <w:snapToGrid w:val="0"/>
              <w:spacing w:before="156" w:beforeLines="50" w:after="156" w:afterLines="50" w:line="360" w:lineRule="auto"/>
              <w:rPr>
                <w:rFonts w:ascii="Times New Roman" w:hAnsi="仿宋" w:eastAsia="仿宋" w:cs="Times New Roman"/>
                <w:kern w:val="0"/>
                <w:szCs w:val="21"/>
              </w:rPr>
            </w:pPr>
            <w:r>
              <w:rPr>
                <w:rFonts w:hint="eastAsia" w:ascii="Times New Roman" w:hAnsi="仿宋" w:eastAsia="仿宋" w:cs="Times New Roman"/>
                <w:kern w:val="0"/>
                <w:szCs w:val="21"/>
              </w:rPr>
              <w:t>4月2</w:t>
            </w:r>
            <w:r>
              <w:rPr>
                <w:rFonts w:ascii="Times New Roman" w:hAnsi="仿宋" w:eastAsia="仿宋" w:cs="Times New Roman"/>
                <w:kern w:val="0"/>
                <w:szCs w:val="21"/>
              </w:rPr>
              <w:t>9</w:t>
            </w:r>
            <w:r>
              <w:rPr>
                <w:rFonts w:hint="eastAsia" w:ascii="Times New Roman" w:hAnsi="仿宋" w:eastAsia="仿宋" w:cs="Times New Roman"/>
                <w:kern w:val="0"/>
                <w:szCs w:val="21"/>
              </w:rPr>
              <w:t>日8:30，园艺楼</w:t>
            </w:r>
            <w:r>
              <w:rPr>
                <w:rFonts w:ascii="Times New Roman" w:hAnsi="仿宋" w:eastAsia="仿宋" w:cs="Times New Roman"/>
                <w:kern w:val="0"/>
                <w:szCs w:val="21"/>
              </w:rPr>
              <w:t>148</w:t>
            </w:r>
            <w:r>
              <w:rPr>
                <w:rFonts w:hint="eastAsia" w:ascii="Times New Roman" w:hAnsi="仿宋" w:eastAsia="仿宋" w:cs="Times New Roman"/>
                <w:kern w:val="0"/>
                <w:szCs w:val="21"/>
              </w:rPr>
              <w:t>会议室</w:t>
            </w:r>
          </w:p>
        </w:tc>
        <w:tc>
          <w:tcPr>
            <w:tcW w:w="6287" w:type="dxa"/>
            <w:vAlign w:val="center"/>
          </w:tcPr>
          <w:p w14:paraId="382667E7">
            <w:pPr>
              <w:autoSpaceDE w:val="0"/>
              <w:autoSpaceDN w:val="0"/>
              <w:adjustRightInd w:val="0"/>
              <w:snapToGrid w:val="0"/>
              <w:spacing w:before="156" w:beforeLines="50" w:after="156" w:afterLines="50" w:line="360" w:lineRule="auto"/>
              <w:rPr>
                <w:rFonts w:ascii="Times New Roman" w:hAnsi="Times New Roman" w:eastAsia="仿宋" w:cs="Times New Roman"/>
                <w:kern w:val="0"/>
                <w:szCs w:val="21"/>
              </w:rPr>
            </w:pPr>
            <w:r>
              <w:rPr>
                <w:rFonts w:ascii="Times New Roman" w:hAnsi="仿宋" w:eastAsia="仿宋" w:cs="Times New Roman"/>
                <w:kern w:val="0"/>
                <w:szCs w:val="21"/>
              </w:rPr>
              <w:t>（</w:t>
            </w:r>
            <w:r>
              <w:rPr>
                <w:rFonts w:ascii="Times New Roman" w:hAnsi="Times New Roman" w:eastAsia="仿宋" w:cs="Times New Roman"/>
                <w:kern w:val="0"/>
                <w:szCs w:val="21"/>
              </w:rPr>
              <w:t>1</w:t>
            </w:r>
            <w:r>
              <w:rPr>
                <w:rFonts w:ascii="Times New Roman" w:hAnsi="仿宋" w:eastAsia="仿宋" w:cs="Times New Roman"/>
                <w:kern w:val="0"/>
                <w:szCs w:val="21"/>
              </w:rPr>
              <w:t>）英文</w:t>
            </w:r>
            <w:r>
              <w:rPr>
                <w:rFonts w:ascii="Times New Roman" w:hAnsi="Times New Roman" w:eastAsia="仿宋" w:cs="Times New Roman"/>
                <w:kern w:val="0"/>
                <w:szCs w:val="21"/>
              </w:rPr>
              <w:t>PPT</w:t>
            </w:r>
            <w:r>
              <w:rPr>
                <w:rFonts w:ascii="Times New Roman" w:hAnsi="仿宋" w:eastAsia="仿宋" w:cs="Times New Roman"/>
                <w:kern w:val="0"/>
                <w:szCs w:val="21"/>
              </w:rPr>
              <w:t>汇报</w:t>
            </w:r>
            <w:r>
              <w:rPr>
                <w:rFonts w:hint="eastAsia" w:ascii="Times New Roman" w:hAnsi="仿宋" w:eastAsia="仿宋" w:cs="Times New Roman"/>
                <w:kern w:val="0"/>
                <w:szCs w:val="21"/>
              </w:rPr>
              <w:t>环节</w:t>
            </w:r>
            <w:r>
              <w:rPr>
                <w:rFonts w:ascii="Times New Roman" w:hAnsi="Times New Roman" w:eastAsia="仿宋" w:cs="Times New Roman"/>
                <w:kern w:val="0"/>
                <w:szCs w:val="21"/>
              </w:rPr>
              <w:t>15</w:t>
            </w:r>
            <w:r>
              <w:rPr>
                <w:rFonts w:ascii="Times New Roman" w:hAnsi="仿宋" w:eastAsia="仿宋" w:cs="Times New Roman"/>
                <w:kern w:val="0"/>
                <w:szCs w:val="21"/>
              </w:rPr>
              <w:t>分钟</w:t>
            </w:r>
            <w:r>
              <w:rPr>
                <w:rFonts w:hint="eastAsia" w:ascii="Times New Roman" w:hAnsi="仿宋" w:eastAsia="仿宋" w:cs="Times New Roman"/>
                <w:kern w:val="0"/>
                <w:szCs w:val="21"/>
              </w:rPr>
              <w:t>。</w:t>
            </w:r>
            <w:r>
              <w:rPr>
                <w:rFonts w:ascii="Times New Roman" w:hAnsi="仿宋" w:eastAsia="仿宋" w:cs="Times New Roman"/>
                <w:kern w:val="0"/>
                <w:szCs w:val="21"/>
              </w:rPr>
              <w:t>包括个人基本情况、硕士期间研究进展及取得的成果、攻读博士学位的研究计划等。</w:t>
            </w:r>
          </w:p>
          <w:p w14:paraId="0D0547F5">
            <w:pPr>
              <w:autoSpaceDE w:val="0"/>
              <w:autoSpaceDN w:val="0"/>
              <w:adjustRightInd w:val="0"/>
              <w:snapToGrid w:val="0"/>
              <w:spacing w:before="156" w:beforeLines="50" w:after="156" w:afterLines="50" w:line="360" w:lineRule="auto"/>
              <w:rPr>
                <w:rFonts w:ascii="Times New Roman" w:hAnsi="Times New Roman" w:eastAsia="仿宋" w:cs="Times New Roman"/>
                <w:kern w:val="0"/>
                <w:szCs w:val="21"/>
              </w:rPr>
            </w:pPr>
            <w:r>
              <w:rPr>
                <w:rFonts w:ascii="Times New Roman" w:hAnsi="仿宋" w:eastAsia="仿宋" w:cs="Times New Roman"/>
                <w:kern w:val="0"/>
                <w:szCs w:val="21"/>
              </w:rPr>
              <w:t>（</w:t>
            </w:r>
            <w:r>
              <w:rPr>
                <w:rFonts w:ascii="Times New Roman" w:hAnsi="Times New Roman" w:eastAsia="仿宋" w:cs="Times New Roman"/>
                <w:kern w:val="0"/>
                <w:szCs w:val="21"/>
              </w:rPr>
              <w:t>2</w:t>
            </w:r>
            <w:r>
              <w:rPr>
                <w:rFonts w:ascii="Times New Roman" w:hAnsi="仿宋" w:eastAsia="仿宋" w:cs="Times New Roman"/>
                <w:kern w:val="0"/>
                <w:szCs w:val="21"/>
              </w:rPr>
              <w:t>）英语综合水平：包括口语交流、专业文献阅读与翻译。</w:t>
            </w:r>
          </w:p>
          <w:p w14:paraId="058B949E">
            <w:pPr>
              <w:autoSpaceDE w:val="0"/>
              <w:autoSpaceDN w:val="0"/>
              <w:adjustRightInd w:val="0"/>
              <w:snapToGrid w:val="0"/>
              <w:spacing w:before="156" w:beforeLines="50" w:after="156" w:afterLines="50" w:line="360" w:lineRule="auto"/>
              <w:rPr>
                <w:rFonts w:ascii="Times New Roman" w:hAnsi="Times New Roman" w:eastAsia="仿宋" w:cs="Times New Roman"/>
                <w:kern w:val="0"/>
                <w:szCs w:val="21"/>
              </w:rPr>
            </w:pPr>
            <w:r>
              <w:rPr>
                <w:rFonts w:ascii="Times New Roman" w:hAnsi="仿宋" w:eastAsia="仿宋" w:cs="Times New Roman"/>
                <w:kern w:val="0"/>
                <w:szCs w:val="21"/>
              </w:rPr>
              <w:t>（</w:t>
            </w:r>
            <w:r>
              <w:rPr>
                <w:rFonts w:ascii="Times New Roman" w:hAnsi="Times New Roman" w:eastAsia="仿宋" w:cs="Times New Roman"/>
                <w:kern w:val="0"/>
                <w:szCs w:val="21"/>
              </w:rPr>
              <w:t>3</w:t>
            </w:r>
            <w:r>
              <w:rPr>
                <w:rFonts w:ascii="Times New Roman" w:hAnsi="仿宋" w:eastAsia="仿宋" w:cs="Times New Roman"/>
                <w:kern w:val="0"/>
                <w:szCs w:val="21"/>
              </w:rPr>
              <w:t>）学科综合知识与实验技能：包括园艺学、观赏园艺学</w:t>
            </w:r>
            <w:r>
              <w:rPr>
                <w:rFonts w:hint="eastAsia" w:ascii="Times New Roman" w:hAnsi="仿宋" w:eastAsia="仿宋" w:cs="Times New Roman"/>
                <w:kern w:val="0"/>
                <w:szCs w:val="21"/>
              </w:rPr>
              <w:t>等</w:t>
            </w:r>
            <w:r>
              <w:rPr>
                <w:rFonts w:ascii="Times New Roman" w:hAnsi="仿宋" w:eastAsia="仿宋" w:cs="Times New Roman"/>
                <w:kern w:val="0"/>
                <w:szCs w:val="21"/>
              </w:rPr>
              <w:t>的基础知识、前沿科学问题，及开展相关研究需要的实验技能。</w:t>
            </w:r>
          </w:p>
          <w:p w14:paraId="646BDEB4">
            <w:pPr>
              <w:adjustRightInd w:val="0"/>
              <w:snapToGrid w:val="0"/>
              <w:spacing w:before="156" w:beforeLines="50" w:after="156" w:afterLines="50" w:line="360" w:lineRule="auto"/>
              <w:rPr>
                <w:rFonts w:ascii="Times New Roman" w:hAnsi="仿宋" w:eastAsia="仿宋" w:cs="Times New Roman"/>
                <w:kern w:val="0"/>
                <w:szCs w:val="21"/>
              </w:rPr>
            </w:pPr>
            <w:r>
              <w:rPr>
                <w:rFonts w:ascii="Times New Roman" w:hAnsi="仿宋" w:eastAsia="仿宋" w:cs="Times New Roman"/>
                <w:kern w:val="0"/>
                <w:szCs w:val="21"/>
              </w:rPr>
              <w:t>（</w:t>
            </w:r>
            <w:r>
              <w:rPr>
                <w:rFonts w:ascii="Times New Roman" w:hAnsi="Times New Roman" w:eastAsia="仿宋" w:cs="Times New Roman"/>
                <w:kern w:val="0"/>
                <w:szCs w:val="21"/>
              </w:rPr>
              <w:t>4</w:t>
            </w:r>
            <w:r>
              <w:rPr>
                <w:rFonts w:ascii="Times New Roman" w:hAnsi="仿宋" w:eastAsia="仿宋" w:cs="Times New Roman"/>
                <w:kern w:val="0"/>
                <w:szCs w:val="21"/>
              </w:rPr>
              <w:t>）综合能力面试：包括个人综合素质、</w:t>
            </w:r>
            <w:r>
              <w:rPr>
                <w:rFonts w:hint="eastAsia" w:ascii="Times New Roman" w:hAnsi="仿宋" w:eastAsia="仿宋" w:cs="Times New Roman"/>
                <w:kern w:val="0"/>
                <w:szCs w:val="21"/>
              </w:rPr>
              <w:t>创新能力</w:t>
            </w:r>
            <w:r>
              <w:rPr>
                <w:rFonts w:ascii="Times New Roman" w:hAnsi="仿宋" w:eastAsia="仿宋" w:cs="Times New Roman"/>
                <w:kern w:val="0"/>
                <w:szCs w:val="21"/>
              </w:rPr>
              <w:t>、科研潜质等。</w:t>
            </w:r>
          </w:p>
          <w:p w14:paraId="5F901F48">
            <w:pPr>
              <w:adjustRightInd w:val="0"/>
              <w:snapToGrid w:val="0"/>
              <w:spacing w:before="156" w:beforeLines="50" w:after="156" w:afterLines="50" w:line="360" w:lineRule="auto"/>
              <w:rPr>
                <w:rFonts w:ascii="Times New Roman" w:hAnsi="Times New Roman" w:eastAsia="仿宋" w:cs="Times New Roman"/>
                <w:szCs w:val="21"/>
              </w:rPr>
            </w:pPr>
            <w:r>
              <w:rPr>
                <w:rFonts w:hint="eastAsia" w:ascii="Times New Roman" w:hAnsi="仿宋" w:eastAsia="仿宋" w:cs="Times New Roman"/>
                <w:kern w:val="0"/>
                <w:szCs w:val="21"/>
              </w:rPr>
              <w:t>（5）请于4月28日12：00前将PPT发送到544802369@qq.com。</w:t>
            </w:r>
          </w:p>
        </w:tc>
      </w:tr>
      <w:tr w14:paraId="1E4294D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5" w:hRule="atLeast"/>
          <w:jc w:val="center"/>
        </w:trPr>
        <w:tc>
          <w:tcPr>
            <w:tcW w:w="744" w:type="dxa"/>
            <w:vAlign w:val="center"/>
          </w:tcPr>
          <w:p w14:paraId="1C72E11E">
            <w:pPr>
              <w:adjustRightInd w:val="0"/>
              <w:snapToGrid w:val="0"/>
              <w:spacing w:before="156" w:beforeLines="50" w:after="156" w:afterLines="50" w:line="360" w:lineRule="auto"/>
              <w:rPr>
                <w:rFonts w:ascii="Times New Roman" w:hAnsi="Times New Roman" w:eastAsia="仿宋" w:cs="Times New Roman"/>
                <w:szCs w:val="21"/>
              </w:rPr>
            </w:pPr>
            <w:r>
              <w:rPr>
                <w:rFonts w:ascii="Times New Roman" w:hAnsi="仿宋" w:eastAsia="仿宋" w:cs="Times New Roman"/>
                <w:szCs w:val="21"/>
              </w:rPr>
              <w:t>茶学</w:t>
            </w:r>
          </w:p>
        </w:tc>
        <w:tc>
          <w:tcPr>
            <w:tcW w:w="1632" w:type="dxa"/>
          </w:tcPr>
          <w:p w14:paraId="789B18BB">
            <w:pPr>
              <w:autoSpaceDE w:val="0"/>
              <w:autoSpaceDN w:val="0"/>
              <w:adjustRightInd w:val="0"/>
              <w:snapToGrid w:val="0"/>
              <w:spacing w:before="156" w:beforeLines="50" w:after="156" w:afterLines="50" w:line="360" w:lineRule="auto"/>
              <w:rPr>
                <w:rFonts w:ascii="Times New Roman" w:hAnsi="Times New Roman" w:eastAsia="仿宋" w:cs="Times New Roman"/>
                <w:kern w:val="0"/>
                <w:szCs w:val="21"/>
              </w:rPr>
            </w:pPr>
            <w:r>
              <w:rPr>
                <w:rFonts w:hint="eastAsia" w:ascii="Times New Roman" w:hAnsi="Times New Roman" w:eastAsia="仿宋" w:cs="Times New Roman"/>
                <w:kern w:val="0"/>
                <w:szCs w:val="21"/>
              </w:rPr>
              <w:t>4月27日14:00，园艺楼153</w:t>
            </w:r>
            <w:r>
              <w:rPr>
                <w:rFonts w:hint="eastAsia" w:ascii="Times New Roman" w:hAnsi="仿宋" w:eastAsia="仿宋" w:cs="Times New Roman"/>
                <w:kern w:val="0"/>
                <w:szCs w:val="21"/>
              </w:rPr>
              <w:t>会议室</w:t>
            </w:r>
          </w:p>
        </w:tc>
        <w:tc>
          <w:tcPr>
            <w:tcW w:w="6287" w:type="dxa"/>
            <w:vAlign w:val="center"/>
          </w:tcPr>
          <w:p w14:paraId="0DCAF8EC">
            <w:pPr>
              <w:autoSpaceDE w:val="0"/>
              <w:autoSpaceDN w:val="0"/>
              <w:adjustRightInd w:val="0"/>
              <w:snapToGrid w:val="0"/>
              <w:spacing w:before="156" w:beforeLines="50" w:after="156" w:afterLines="50" w:line="360" w:lineRule="auto"/>
              <w:rPr>
                <w:rFonts w:ascii="Times New Roman" w:hAnsi="Times New Roman" w:eastAsia="仿宋" w:cs="Times New Roman"/>
                <w:kern w:val="0"/>
                <w:szCs w:val="21"/>
              </w:rPr>
            </w:pPr>
            <w:r>
              <w:rPr>
                <w:rFonts w:hint="eastAsia" w:ascii="Times New Roman" w:hAnsi="Times New Roman" w:eastAsia="仿宋" w:cs="Times New Roman"/>
                <w:kern w:val="0"/>
                <w:szCs w:val="21"/>
              </w:rPr>
              <w:t>（1）</w:t>
            </w:r>
            <w:r>
              <w:rPr>
                <w:rFonts w:ascii="Times New Roman" w:hAnsi="仿宋" w:eastAsia="仿宋" w:cs="Times New Roman"/>
                <w:kern w:val="0"/>
                <w:szCs w:val="21"/>
              </w:rPr>
              <w:t>英文</w:t>
            </w:r>
            <w:r>
              <w:rPr>
                <w:rFonts w:ascii="Times New Roman" w:hAnsi="Times New Roman" w:eastAsia="仿宋" w:cs="Times New Roman"/>
                <w:kern w:val="0"/>
                <w:szCs w:val="21"/>
              </w:rPr>
              <w:t>PPT</w:t>
            </w:r>
            <w:r>
              <w:rPr>
                <w:rFonts w:ascii="Times New Roman" w:hAnsi="仿宋" w:eastAsia="仿宋" w:cs="Times New Roman"/>
                <w:kern w:val="0"/>
                <w:szCs w:val="21"/>
              </w:rPr>
              <w:t>汇报</w:t>
            </w:r>
            <w:r>
              <w:rPr>
                <w:rFonts w:hint="eastAsia" w:ascii="Times New Roman" w:hAnsi="仿宋" w:eastAsia="仿宋" w:cs="Times New Roman"/>
                <w:kern w:val="0"/>
                <w:szCs w:val="21"/>
              </w:rPr>
              <w:t>环节</w:t>
            </w:r>
            <w:r>
              <w:rPr>
                <w:rFonts w:ascii="Times New Roman" w:hAnsi="Times New Roman" w:eastAsia="仿宋" w:cs="Times New Roman"/>
                <w:kern w:val="0"/>
                <w:szCs w:val="21"/>
              </w:rPr>
              <w:t>15</w:t>
            </w:r>
            <w:r>
              <w:rPr>
                <w:rFonts w:ascii="Times New Roman" w:hAnsi="仿宋" w:eastAsia="仿宋" w:cs="Times New Roman"/>
                <w:kern w:val="0"/>
                <w:szCs w:val="21"/>
              </w:rPr>
              <w:t>分钟</w:t>
            </w:r>
            <w:r>
              <w:rPr>
                <w:rFonts w:hint="eastAsia" w:ascii="Times New Roman" w:hAnsi="仿宋" w:eastAsia="仿宋" w:cs="Times New Roman"/>
                <w:kern w:val="0"/>
                <w:szCs w:val="21"/>
              </w:rPr>
              <w:t>。</w:t>
            </w:r>
            <w:r>
              <w:rPr>
                <w:rFonts w:hint="eastAsia" w:ascii="Times New Roman" w:hAnsi="Times New Roman" w:eastAsia="仿宋" w:cs="Times New Roman"/>
                <w:kern w:val="0"/>
                <w:szCs w:val="21"/>
              </w:rPr>
              <w:t>包括个人基本情况、硕士期间研究进展及取得的成果、攻读博士学位的研究计划等，4月2</w:t>
            </w:r>
            <w:r>
              <w:rPr>
                <w:rFonts w:ascii="Times New Roman" w:hAnsi="Times New Roman" w:eastAsia="仿宋" w:cs="Times New Roman"/>
                <w:kern w:val="0"/>
                <w:szCs w:val="21"/>
              </w:rPr>
              <w:t>6</w:t>
            </w:r>
            <w:r>
              <w:rPr>
                <w:rFonts w:hint="eastAsia" w:ascii="Times New Roman" w:hAnsi="Times New Roman" w:eastAsia="仿宋" w:cs="Times New Roman"/>
                <w:kern w:val="0"/>
                <w:szCs w:val="21"/>
              </w:rPr>
              <w:t>日1</w:t>
            </w:r>
            <w:r>
              <w:rPr>
                <w:rFonts w:ascii="Times New Roman" w:hAnsi="Times New Roman" w:eastAsia="仿宋" w:cs="Times New Roman"/>
                <w:kern w:val="0"/>
                <w:szCs w:val="21"/>
              </w:rPr>
              <w:t>2</w:t>
            </w:r>
            <w:r>
              <w:rPr>
                <w:rFonts w:hint="eastAsia" w:ascii="Times New Roman" w:hAnsi="Times New Roman" w:eastAsia="仿宋" w:cs="Times New Roman"/>
                <w:kern w:val="0"/>
                <w:szCs w:val="21"/>
              </w:rPr>
              <w:t>点前发送至</w:t>
            </w:r>
            <w:r>
              <w:rPr>
                <w:rFonts w:ascii="Times New Roman" w:hAnsi="Times New Roman" w:eastAsia="仿宋" w:cs="Times New Roman"/>
                <w:kern w:val="0"/>
                <w:szCs w:val="21"/>
              </w:rPr>
              <w:t>myc@njau.edu.cn</w:t>
            </w:r>
            <w:r>
              <w:rPr>
                <w:rFonts w:hint="eastAsia" w:ascii="Times New Roman" w:hAnsi="Times New Roman" w:eastAsia="仿宋" w:cs="Times New Roman"/>
                <w:kern w:val="0"/>
                <w:szCs w:val="21"/>
              </w:rPr>
              <w:t>。</w:t>
            </w:r>
          </w:p>
          <w:p w14:paraId="6C2ED028">
            <w:pPr>
              <w:autoSpaceDE w:val="0"/>
              <w:autoSpaceDN w:val="0"/>
              <w:adjustRightInd w:val="0"/>
              <w:snapToGrid w:val="0"/>
              <w:spacing w:before="156" w:beforeLines="50" w:after="156" w:afterLines="50" w:line="360" w:lineRule="auto"/>
              <w:rPr>
                <w:rFonts w:ascii="Times New Roman" w:hAnsi="Times New Roman" w:eastAsia="仿宋" w:cs="Times New Roman"/>
                <w:kern w:val="0"/>
                <w:szCs w:val="21"/>
              </w:rPr>
            </w:pPr>
            <w:r>
              <w:rPr>
                <w:rFonts w:hint="eastAsia" w:ascii="Times New Roman" w:hAnsi="Times New Roman" w:eastAsia="仿宋" w:cs="Times New Roman"/>
                <w:kern w:val="0"/>
                <w:szCs w:val="21"/>
              </w:rPr>
              <w:t>（2）英语综合水平：包括口语交流、专业文献阅读与翻译。</w:t>
            </w:r>
          </w:p>
          <w:p w14:paraId="530FE20A">
            <w:pPr>
              <w:autoSpaceDE w:val="0"/>
              <w:autoSpaceDN w:val="0"/>
              <w:adjustRightInd w:val="0"/>
              <w:snapToGrid w:val="0"/>
              <w:spacing w:before="156" w:beforeLines="50" w:after="156" w:afterLines="50" w:line="360" w:lineRule="auto"/>
              <w:rPr>
                <w:rFonts w:ascii="Times New Roman" w:hAnsi="Times New Roman" w:eastAsia="仿宋" w:cs="Times New Roman"/>
                <w:kern w:val="0"/>
                <w:szCs w:val="21"/>
              </w:rPr>
            </w:pPr>
            <w:r>
              <w:rPr>
                <w:rFonts w:hint="eastAsia" w:ascii="Times New Roman" w:hAnsi="Times New Roman" w:eastAsia="仿宋" w:cs="Times New Roman"/>
                <w:kern w:val="0"/>
                <w:szCs w:val="21"/>
              </w:rPr>
              <w:t>（3）学科综合知识与实验技能：包括茶学的基础知识、前沿科学问题，及开展相关研究需要的实验技能。</w:t>
            </w:r>
          </w:p>
          <w:p w14:paraId="03AE0253">
            <w:pPr>
              <w:autoSpaceDE w:val="0"/>
              <w:autoSpaceDN w:val="0"/>
              <w:adjustRightInd w:val="0"/>
              <w:snapToGrid w:val="0"/>
              <w:spacing w:before="156" w:beforeLines="50" w:after="156" w:afterLines="50" w:line="360" w:lineRule="auto"/>
              <w:rPr>
                <w:rFonts w:ascii="Times New Roman" w:hAnsi="Times New Roman" w:eastAsia="仿宋" w:cs="Times New Roman"/>
                <w:kern w:val="0"/>
                <w:szCs w:val="21"/>
              </w:rPr>
            </w:pPr>
            <w:r>
              <w:rPr>
                <w:rFonts w:hint="eastAsia" w:ascii="Times New Roman" w:hAnsi="Times New Roman" w:eastAsia="仿宋" w:cs="Times New Roman"/>
                <w:kern w:val="0"/>
                <w:szCs w:val="21"/>
              </w:rPr>
              <w:t>（4）综合能力面试：包括个人综合素质、研究进展、科研潜质等。</w:t>
            </w:r>
          </w:p>
        </w:tc>
      </w:tr>
      <w:tr w14:paraId="0A96327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5" w:hRule="atLeast"/>
          <w:jc w:val="center"/>
        </w:trPr>
        <w:tc>
          <w:tcPr>
            <w:tcW w:w="744" w:type="dxa"/>
            <w:vAlign w:val="center"/>
          </w:tcPr>
          <w:p w14:paraId="2DFB84A6">
            <w:pPr>
              <w:adjustRightInd w:val="0"/>
              <w:snapToGrid w:val="0"/>
              <w:spacing w:before="156" w:beforeLines="50" w:after="156" w:afterLines="50" w:line="360" w:lineRule="auto"/>
              <w:rPr>
                <w:rFonts w:ascii="Times New Roman" w:hAnsi="仿宋" w:eastAsia="仿宋" w:cs="Times New Roman"/>
                <w:szCs w:val="21"/>
              </w:rPr>
            </w:pPr>
            <w:r>
              <w:rPr>
                <w:rFonts w:hint="eastAsia" w:ascii="Times New Roman" w:hAnsi="仿宋" w:eastAsia="仿宋" w:cs="Times New Roman"/>
                <w:szCs w:val="21"/>
              </w:rPr>
              <w:t>设施</w:t>
            </w:r>
            <w:r>
              <w:rPr>
                <w:rFonts w:ascii="Times New Roman" w:hAnsi="仿宋" w:eastAsia="仿宋" w:cs="Times New Roman"/>
                <w:szCs w:val="21"/>
              </w:rPr>
              <w:t>园艺学</w:t>
            </w:r>
          </w:p>
        </w:tc>
        <w:tc>
          <w:tcPr>
            <w:tcW w:w="1632" w:type="dxa"/>
          </w:tcPr>
          <w:p w14:paraId="275FE76F">
            <w:pPr>
              <w:autoSpaceDE w:val="0"/>
              <w:autoSpaceDN w:val="0"/>
              <w:adjustRightInd w:val="0"/>
              <w:snapToGrid w:val="0"/>
              <w:spacing w:before="156" w:beforeLines="50" w:after="156" w:afterLines="50" w:line="360" w:lineRule="auto"/>
              <w:rPr>
                <w:rFonts w:ascii="Times New Roman" w:hAnsi="仿宋" w:eastAsia="仿宋" w:cs="Times New Roman"/>
                <w:kern w:val="0"/>
                <w:szCs w:val="21"/>
              </w:rPr>
            </w:pPr>
            <w:r>
              <w:rPr>
                <w:rFonts w:hint="eastAsia" w:ascii="Times New Roman" w:hAnsi="仿宋" w:eastAsia="仿宋" w:cs="Times New Roman"/>
                <w:kern w:val="0"/>
                <w:szCs w:val="21"/>
              </w:rPr>
              <w:t>4月27日8：30，园艺楼153会议室</w:t>
            </w:r>
          </w:p>
        </w:tc>
        <w:tc>
          <w:tcPr>
            <w:tcW w:w="6287" w:type="dxa"/>
            <w:vAlign w:val="center"/>
          </w:tcPr>
          <w:p w14:paraId="70510DF7">
            <w:pPr>
              <w:autoSpaceDE w:val="0"/>
              <w:autoSpaceDN w:val="0"/>
              <w:adjustRightInd w:val="0"/>
              <w:snapToGrid w:val="0"/>
              <w:spacing w:before="156" w:beforeLines="50" w:after="156" w:afterLines="50" w:line="360" w:lineRule="auto"/>
              <w:rPr>
                <w:rFonts w:ascii="Times New Roman" w:hAnsi="Times New Roman" w:eastAsia="仿宋" w:cs="Times New Roman"/>
                <w:kern w:val="0"/>
                <w:szCs w:val="21"/>
              </w:rPr>
            </w:pPr>
            <w:r>
              <w:rPr>
                <w:rFonts w:ascii="Times New Roman" w:hAnsi="仿宋" w:eastAsia="仿宋" w:cs="Times New Roman"/>
                <w:kern w:val="0"/>
                <w:szCs w:val="21"/>
              </w:rPr>
              <w:t>（</w:t>
            </w:r>
            <w:r>
              <w:rPr>
                <w:rFonts w:ascii="Times New Roman" w:hAnsi="Times New Roman" w:eastAsia="仿宋" w:cs="Times New Roman"/>
                <w:kern w:val="0"/>
                <w:szCs w:val="21"/>
              </w:rPr>
              <w:t>1</w:t>
            </w:r>
            <w:r>
              <w:rPr>
                <w:rFonts w:ascii="Times New Roman" w:hAnsi="仿宋" w:eastAsia="仿宋" w:cs="Times New Roman"/>
                <w:kern w:val="0"/>
                <w:szCs w:val="21"/>
              </w:rPr>
              <w:t>）英文</w:t>
            </w:r>
            <w:r>
              <w:rPr>
                <w:rFonts w:ascii="Times New Roman" w:hAnsi="Times New Roman" w:eastAsia="仿宋" w:cs="Times New Roman"/>
                <w:kern w:val="0"/>
                <w:szCs w:val="21"/>
              </w:rPr>
              <w:t>PPT</w:t>
            </w:r>
            <w:r>
              <w:rPr>
                <w:rFonts w:ascii="Times New Roman" w:hAnsi="仿宋" w:eastAsia="仿宋" w:cs="Times New Roman"/>
                <w:kern w:val="0"/>
                <w:szCs w:val="21"/>
              </w:rPr>
              <w:t>汇报</w:t>
            </w:r>
            <w:r>
              <w:rPr>
                <w:rFonts w:hint="eastAsia" w:ascii="Times New Roman" w:hAnsi="仿宋" w:eastAsia="仿宋" w:cs="Times New Roman"/>
                <w:kern w:val="0"/>
                <w:szCs w:val="21"/>
              </w:rPr>
              <w:t>环节</w:t>
            </w:r>
            <w:r>
              <w:rPr>
                <w:rFonts w:ascii="Times New Roman" w:hAnsi="Times New Roman" w:eastAsia="仿宋" w:cs="Times New Roman"/>
                <w:kern w:val="0"/>
                <w:szCs w:val="21"/>
              </w:rPr>
              <w:t>15</w:t>
            </w:r>
            <w:r>
              <w:rPr>
                <w:rFonts w:ascii="Times New Roman" w:hAnsi="仿宋" w:eastAsia="仿宋" w:cs="Times New Roman"/>
                <w:kern w:val="0"/>
                <w:szCs w:val="21"/>
              </w:rPr>
              <w:t>分钟</w:t>
            </w:r>
            <w:r>
              <w:rPr>
                <w:rFonts w:hint="eastAsia" w:ascii="Times New Roman" w:hAnsi="仿宋" w:eastAsia="仿宋" w:cs="Times New Roman"/>
                <w:kern w:val="0"/>
                <w:szCs w:val="21"/>
              </w:rPr>
              <w:t>。</w:t>
            </w:r>
            <w:r>
              <w:rPr>
                <w:rFonts w:ascii="Times New Roman" w:hAnsi="仿宋" w:eastAsia="仿宋" w:cs="Times New Roman"/>
                <w:kern w:val="0"/>
                <w:szCs w:val="21"/>
              </w:rPr>
              <w:t>包括个人基本情况、硕士期间研究进展及取得的成果、攻读博士学位的研究计划等。</w:t>
            </w:r>
          </w:p>
          <w:p w14:paraId="64F35C12">
            <w:pPr>
              <w:autoSpaceDE w:val="0"/>
              <w:autoSpaceDN w:val="0"/>
              <w:adjustRightInd w:val="0"/>
              <w:snapToGrid w:val="0"/>
              <w:spacing w:before="156" w:beforeLines="50" w:after="156" w:afterLines="50" w:line="360" w:lineRule="auto"/>
              <w:rPr>
                <w:rFonts w:ascii="Times New Roman" w:hAnsi="Times New Roman" w:eastAsia="仿宋" w:cs="Times New Roman"/>
                <w:kern w:val="0"/>
                <w:szCs w:val="21"/>
              </w:rPr>
            </w:pPr>
            <w:r>
              <w:rPr>
                <w:rFonts w:ascii="Times New Roman" w:hAnsi="仿宋" w:eastAsia="仿宋" w:cs="Times New Roman"/>
                <w:kern w:val="0"/>
                <w:szCs w:val="21"/>
              </w:rPr>
              <w:t>（</w:t>
            </w:r>
            <w:r>
              <w:rPr>
                <w:rFonts w:ascii="Times New Roman" w:hAnsi="Times New Roman" w:eastAsia="仿宋" w:cs="Times New Roman"/>
                <w:kern w:val="0"/>
                <w:szCs w:val="21"/>
              </w:rPr>
              <w:t>2</w:t>
            </w:r>
            <w:r>
              <w:rPr>
                <w:rFonts w:ascii="Times New Roman" w:hAnsi="仿宋" w:eastAsia="仿宋" w:cs="Times New Roman"/>
                <w:kern w:val="0"/>
                <w:szCs w:val="21"/>
              </w:rPr>
              <w:t>）英语综合水平：包括口语交流、专业文献阅读与翻译。</w:t>
            </w:r>
          </w:p>
          <w:p w14:paraId="0BA0D976">
            <w:pPr>
              <w:autoSpaceDE w:val="0"/>
              <w:autoSpaceDN w:val="0"/>
              <w:adjustRightInd w:val="0"/>
              <w:snapToGrid w:val="0"/>
              <w:spacing w:before="156" w:beforeLines="50" w:after="156" w:afterLines="50" w:line="360" w:lineRule="auto"/>
              <w:rPr>
                <w:rFonts w:ascii="Times New Roman" w:hAnsi="Times New Roman" w:eastAsia="仿宋" w:cs="Times New Roman"/>
                <w:kern w:val="0"/>
                <w:szCs w:val="21"/>
              </w:rPr>
            </w:pPr>
            <w:r>
              <w:rPr>
                <w:rFonts w:ascii="Times New Roman" w:hAnsi="仿宋" w:eastAsia="仿宋" w:cs="Times New Roman"/>
                <w:kern w:val="0"/>
                <w:szCs w:val="21"/>
              </w:rPr>
              <w:t>（</w:t>
            </w:r>
            <w:r>
              <w:rPr>
                <w:rFonts w:ascii="Times New Roman" w:hAnsi="Times New Roman" w:eastAsia="仿宋" w:cs="Times New Roman"/>
                <w:kern w:val="0"/>
                <w:szCs w:val="21"/>
              </w:rPr>
              <w:t>3</w:t>
            </w:r>
            <w:r>
              <w:rPr>
                <w:rFonts w:ascii="Times New Roman" w:hAnsi="仿宋" w:eastAsia="仿宋" w:cs="Times New Roman"/>
                <w:kern w:val="0"/>
                <w:szCs w:val="21"/>
              </w:rPr>
              <w:t>）学科综合知识与实验技能：包括园艺学、</w:t>
            </w:r>
            <w:r>
              <w:rPr>
                <w:rFonts w:hint="eastAsia" w:ascii="Times New Roman" w:hAnsi="仿宋" w:eastAsia="仿宋" w:cs="Times New Roman"/>
                <w:kern w:val="0"/>
                <w:szCs w:val="21"/>
              </w:rPr>
              <w:t>园艺作物育种学等</w:t>
            </w:r>
            <w:r>
              <w:rPr>
                <w:rFonts w:ascii="Times New Roman" w:hAnsi="仿宋" w:eastAsia="仿宋" w:cs="Times New Roman"/>
                <w:kern w:val="0"/>
                <w:szCs w:val="21"/>
              </w:rPr>
              <w:t>的基础知识、前沿科学问题，及开展相关研究需要的实验技能。</w:t>
            </w:r>
          </w:p>
          <w:p w14:paraId="2FD9B4BF">
            <w:pPr>
              <w:adjustRightInd w:val="0"/>
              <w:snapToGrid w:val="0"/>
              <w:spacing w:before="156" w:beforeLines="50" w:after="156" w:afterLines="50" w:line="360" w:lineRule="auto"/>
              <w:rPr>
                <w:rFonts w:ascii="Times New Roman" w:hAnsi="仿宋" w:eastAsia="仿宋" w:cs="Times New Roman"/>
                <w:kern w:val="0"/>
                <w:szCs w:val="21"/>
              </w:rPr>
            </w:pPr>
            <w:r>
              <w:rPr>
                <w:rFonts w:ascii="Times New Roman" w:hAnsi="仿宋" w:eastAsia="仿宋" w:cs="Times New Roman"/>
                <w:kern w:val="0"/>
                <w:szCs w:val="21"/>
              </w:rPr>
              <w:t>（</w:t>
            </w:r>
            <w:r>
              <w:rPr>
                <w:rFonts w:ascii="Times New Roman" w:hAnsi="Times New Roman" w:eastAsia="仿宋" w:cs="Times New Roman"/>
                <w:kern w:val="0"/>
                <w:szCs w:val="21"/>
              </w:rPr>
              <w:t>4</w:t>
            </w:r>
            <w:r>
              <w:rPr>
                <w:rFonts w:ascii="Times New Roman" w:hAnsi="仿宋" w:eastAsia="仿宋" w:cs="Times New Roman"/>
                <w:kern w:val="0"/>
                <w:szCs w:val="21"/>
              </w:rPr>
              <w:t>）综合能力面试：包括个人综合素质、研究进展、科研潜质等。</w:t>
            </w:r>
          </w:p>
          <w:p w14:paraId="0BD2D16D">
            <w:pPr>
              <w:adjustRightInd w:val="0"/>
              <w:snapToGrid w:val="0"/>
              <w:spacing w:before="156" w:beforeLines="50" w:after="156" w:afterLines="50" w:line="360" w:lineRule="auto"/>
              <w:rPr>
                <w:rFonts w:ascii="Times New Roman" w:hAnsi="Times New Roman" w:eastAsia="仿宋" w:cs="Times New Roman"/>
                <w:szCs w:val="21"/>
              </w:rPr>
            </w:pPr>
            <w:r>
              <w:rPr>
                <w:rFonts w:hint="eastAsia" w:ascii="Times New Roman" w:hAnsi="仿宋" w:eastAsia="仿宋" w:cs="Times New Roman"/>
                <w:szCs w:val="21"/>
              </w:rPr>
              <w:t>（5）</w:t>
            </w:r>
            <w:r>
              <w:rPr>
                <w:rFonts w:hint="eastAsia" w:ascii="Times New Roman" w:hAnsi="仿宋" w:eastAsia="仿宋" w:cs="Times New Roman"/>
                <w:kern w:val="0"/>
                <w:szCs w:val="21"/>
              </w:rPr>
              <w:t>4月25日1</w:t>
            </w:r>
            <w:r>
              <w:rPr>
                <w:rFonts w:ascii="Times New Roman" w:hAnsi="仿宋" w:eastAsia="仿宋" w:cs="Times New Roman"/>
                <w:kern w:val="0"/>
                <w:szCs w:val="21"/>
              </w:rPr>
              <w:t>8</w:t>
            </w:r>
            <w:r>
              <w:rPr>
                <w:rFonts w:hint="eastAsia" w:ascii="Times New Roman" w:hAnsi="仿宋" w:eastAsia="仿宋" w:cs="Times New Roman"/>
                <w:kern w:val="0"/>
                <w:szCs w:val="21"/>
              </w:rPr>
              <w:t>:0</w:t>
            </w:r>
            <w:r>
              <w:rPr>
                <w:rFonts w:ascii="Times New Roman" w:hAnsi="仿宋" w:eastAsia="仿宋" w:cs="Times New Roman"/>
                <w:kern w:val="0"/>
                <w:szCs w:val="21"/>
              </w:rPr>
              <w:t>0</w:t>
            </w:r>
            <w:r>
              <w:rPr>
                <w:rFonts w:hint="eastAsia" w:ascii="Times New Roman" w:hAnsi="仿宋" w:eastAsia="仿宋" w:cs="Times New Roman"/>
                <w:kern w:val="0"/>
                <w:szCs w:val="21"/>
              </w:rPr>
              <w:t>前</w:t>
            </w:r>
            <w:r>
              <w:rPr>
                <w:rFonts w:ascii="Times New Roman" w:hAnsi="仿宋" w:eastAsia="仿宋" w:cs="Times New Roman"/>
                <w:kern w:val="0"/>
                <w:szCs w:val="21"/>
              </w:rPr>
              <w:t>发送</w:t>
            </w:r>
            <w:r>
              <w:rPr>
                <w:rFonts w:hint="eastAsia" w:ascii="Times New Roman" w:hAnsi="仿宋" w:eastAsia="仿宋" w:cs="Times New Roman"/>
                <w:kern w:val="0"/>
                <w:szCs w:val="21"/>
              </w:rPr>
              <w:t>P</w:t>
            </w:r>
            <w:r>
              <w:rPr>
                <w:rFonts w:ascii="Times New Roman" w:hAnsi="仿宋" w:eastAsia="仿宋" w:cs="Times New Roman"/>
                <w:kern w:val="0"/>
                <w:szCs w:val="21"/>
              </w:rPr>
              <w:t>PT至邮箱</w:t>
            </w:r>
            <w:r>
              <w:rPr>
                <w:rFonts w:hint="eastAsia" w:ascii="Times New Roman" w:hAnsi="仿宋" w:eastAsia="仿宋" w:cs="Times New Roman"/>
                <w:kern w:val="0"/>
                <w:szCs w:val="21"/>
              </w:rPr>
              <w:t>ywang</w:t>
            </w:r>
            <w:r>
              <w:rPr>
                <w:rFonts w:ascii="Times New Roman" w:hAnsi="Times New Roman" w:eastAsia="仿宋" w:cs="Times New Roman"/>
                <w:kern w:val="0"/>
                <w:szCs w:val="21"/>
              </w:rPr>
              <w:t>@njau.edu.cn</w:t>
            </w:r>
            <w:r>
              <w:rPr>
                <w:rFonts w:hint="eastAsia" w:ascii="Times New Roman" w:hAnsi="Times New Roman" w:eastAsia="仿宋" w:cs="Times New Roman"/>
                <w:kern w:val="0"/>
                <w:szCs w:val="21"/>
              </w:rPr>
              <w:t>。</w:t>
            </w:r>
          </w:p>
        </w:tc>
      </w:tr>
      <w:tr w14:paraId="34A11CD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5" w:hRule="atLeast"/>
          <w:jc w:val="center"/>
        </w:trPr>
        <w:tc>
          <w:tcPr>
            <w:tcW w:w="744" w:type="dxa"/>
            <w:vAlign w:val="center"/>
          </w:tcPr>
          <w:p w14:paraId="24956A6D">
            <w:pPr>
              <w:adjustRightInd w:val="0"/>
              <w:snapToGrid w:val="0"/>
              <w:spacing w:before="156" w:beforeLines="50" w:after="156" w:afterLines="50" w:line="360" w:lineRule="auto"/>
              <w:rPr>
                <w:rFonts w:ascii="Times New Roman" w:hAnsi="仿宋" w:eastAsia="仿宋" w:cs="Times New Roman"/>
                <w:szCs w:val="21"/>
              </w:rPr>
            </w:pPr>
            <w:r>
              <w:rPr>
                <w:rFonts w:hint="eastAsia" w:ascii="Times New Roman" w:hAnsi="仿宋" w:eastAsia="仿宋" w:cs="Times New Roman"/>
                <w:kern w:val="0"/>
                <w:szCs w:val="21"/>
              </w:rPr>
              <w:t>风景园林</w:t>
            </w:r>
            <w:r>
              <w:rPr>
                <w:rFonts w:ascii="Times New Roman" w:hAnsi="仿宋" w:eastAsia="仿宋" w:cs="Times New Roman"/>
                <w:kern w:val="0"/>
                <w:szCs w:val="21"/>
              </w:rPr>
              <w:t>学科</w:t>
            </w:r>
          </w:p>
        </w:tc>
        <w:tc>
          <w:tcPr>
            <w:tcW w:w="1632" w:type="dxa"/>
          </w:tcPr>
          <w:p w14:paraId="2A12D4F0">
            <w:pPr>
              <w:autoSpaceDE w:val="0"/>
              <w:autoSpaceDN w:val="0"/>
              <w:adjustRightInd w:val="0"/>
              <w:snapToGrid w:val="0"/>
              <w:spacing w:before="156" w:beforeLines="50" w:after="156" w:afterLines="50" w:line="360" w:lineRule="auto"/>
              <w:rPr>
                <w:rFonts w:ascii="Times New Roman" w:hAnsi="仿宋" w:eastAsia="仿宋" w:cs="Times New Roman"/>
                <w:kern w:val="0"/>
                <w:szCs w:val="21"/>
              </w:rPr>
            </w:pPr>
            <w:r>
              <w:rPr>
                <w:rFonts w:hint="eastAsia" w:ascii="Times New Roman" w:hAnsi="仿宋" w:eastAsia="仿宋" w:cs="Times New Roman"/>
                <w:kern w:val="0"/>
                <w:szCs w:val="21"/>
              </w:rPr>
              <w:t>4月2</w:t>
            </w:r>
            <w:r>
              <w:rPr>
                <w:rFonts w:ascii="Times New Roman" w:hAnsi="仿宋" w:eastAsia="仿宋" w:cs="Times New Roman"/>
                <w:kern w:val="0"/>
                <w:szCs w:val="21"/>
              </w:rPr>
              <w:t>9</w:t>
            </w:r>
            <w:r>
              <w:rPr>
                <w:rFonts w:hint="eastAsia" w:ascii="Times New Roman" w:hAnsi="仿宋" w:eastAsia="仿宋" w:cs="Times New Roman"/>
                <w:kern w:val="0"/>
                <w:szCs w:val="21"/>
              </w:rPr>
              <w:t>日9：00，园艺楼风景园林系526会议室</w:t>
            </w:r>
          </w:p>
        </w:tc>
        <w:tc>
          <w:tcPr>
            <w:tcW w:w="6287" w:type="dxa"/>
            <w:vAlign w:val="center"/>
          </w:tcPr>
          <w:p w14:paraId="64968421">
            <w:pPr>
              <w:autoSpaceDE w:val="0"/>
              <w:autoSpaceDN w:val="0"/>
              <w:adjustRightInd w:val="0"/>
              <w:snapToGrid w:val="0"/>
              <w:spacing w:before="156" w:beforeLines="50" w:after="156" w:afterLines="50" w:line="360" w:lineRule="auto"/>
              <w:rPr>
                <w:rFonts w:ascii="Times New Roman" w:hAnsi="Times New Roman" w:eastAsia="仿宋" w:cs="Times New Roman"/>
                <w:kern w:val="0"/>
                <w:szCs w:val="21"/>
              </w:rPr>
            </w:pPr>
            <w:r>
              <w:rPr>
                <w:rFonts w:ascii="Times New Roman" w:hAnsi="仿宋" w:eastAsia="仿宋" w:cs="Times New Roman"/>
                <w:kern w:val="0"/>
                <w:szCs w:val="21"/>
              </w:rPr>
              <w:t>（</w:t>
            </w:r>
            <w:r>
              <w:rPr>
                <w:rFonts w:ascii="Times New Roman" w:hAnsi="Times New Roman" w:eastAsia="仿宋" w:cs="Times New Roman"/>
                <w:kern w:val="0"/>
                <w:szCs w:val="21"/>
              </w:rPr>
              <w:t>1</w:t>
            </w:r>
            <w:r>
              <w:rPr>
                <w:rFonts w:ascii="Times New Roman" w:hAnsi="仿宋" w:eastAsia="仿宋" w:cs="Times New Roman"/>
                <w:kern w:val="0"/>
                <w:szCs w:val="21"/>
              </w:rPr>
              <w:t>）英文</w:t>
            </w:r>
            <w:r>
              <w:rPr>
                <w:rFonts w:ascii="Times New Roman" w:hAnsi="Times New Roman" w:eastAsia="仿宋" w:cs="Times New Roman"/>
                <w:kern w:val="0"/>
                <w:szCs w:val="21"/>
              </w:rPr>
              <w:t>PPT</w:t>
            </w:r>
            <w:r>
              <w:rPr>
                <w:rFonts w:ascii="Times New Roman" w:hAnsi="仿宋" w:eastAsia="仿宋" w:cs="Times New Roman"/>
                <w:kern w:val="0"/>
                <w:szCs w:val="21"/>
              </w:rPr>
              <w:t>汇报</w:t>
            </w:r>
            <w:r>
              <w:rPr>
                <w:rFonts w:hint="eastAsia" w:ascii="Times New Roman" w:hAnsi="仿宋" w:eastAsia="仿宋" w:cs="Times New Roman"/>
                <w:kern w:val="0"/>
                <w:szCs w:val="21"/>
              </w:rPr>
              <w:t>环节</w:t>
            </w:r>
            <w:r>
              <w:rPr>
                <w:rFonts w:ascii="Times New Roman" w:hAnsi="Times New Roman" w:eastAsia="仿宋" w:cs="Times New Roman"/>
                <w:kern w:val="0"/>
                <w:szCs w:val="21"/>
              </w:rPr>
              <w:t>15</w:t>
            </w:r>
            <w:r>
              <w:rPr>
                <w:rFonts w:ascii="Times New Roman" w:hAnsi="仿宋" w:eastAsia="仿宋" w:cs="Times New Roman"/>
                <w:kern w:val="0"/>
                <w:szCs w:val="21"/>
              </w:rPr>
              <w:t>分钟</w:t>
            </w:r>
            <w:r>
              <w:rPr>
                <w:rFonts w:hint="eastAsia" w:ascii="Times New Roman" w:hAnsi="仿宋" w:eastAsia="仿宋" w:cs="Times New Roman"/>
                <w:kern w:val="0"/>
                <w:szCs w:val="21"/>
              </w:rPr>
              <w:t>。</w:t>
            </w:r>
            <w:r>
              <w:rPr>
                <w:rFonts w:ascii="Times New Roman" w:hAnsi="仿宋" w:eastAsia="仿宋" w:cs="Times New Roman"/>
                <w:kern w:val="0"/>
                <w:szCs w:val="21"/>
              </w:rPr>
              <w:t>包括个人基本情况、硕士期间研究进展及取得的成果、攻读博士学位的研究计划等。</w:t>
            </w:r>
          </w:p>
          <w:p w14:paraId="65F4EAF2">
            <w:pPr>
              <w:autoSpaceDE w:val="0"/>
              <w:autoSpaceDN w:val="0"/>
              <w:adjustRightInd w:val="0"/>
              <w:snapToGrid w:val="0"/>
              <w:spacing w:before="156" w:beforeLines="50" w:after="156" w:afterLines="50" w:line="360" w:lineRule="auto"/>
              <w:rPr>
                <w:rFonts w:ascii="Times New Roman" w:hAnsi="Times New Roman" w:eastAsia="仿宋" w:cs="Times New Roman"/>
                <w:kern w:val="0"/>
                <w:szCs w:val="21"/>
              </w:rPr>
            </w:pPr>
            <w:r>
              <w:rPr>
                <w:rFonts w:ascii="Times New Roman" w:hAnsi="仿宋" w:eastAsia="仿宋" w:cs="Times New Roman"/>
                <w:kern w:val="0"/>
                <w:szCs w:val="21"/>
              </w:rPr>
              <w:t>（</w:t>
            </w:r>
            <w:r>
              <w:rPr>
                <w:rFonts w:ascii="Times New Roman" w:hAnsi="Times New Roman" w:eastAsia="仿宋" w:cs="Times New Roman"/>
                <w:kern w:val="0"/>
                <w:szCs w:val="21"/>
              </w:rPr>
              <w:t>2</w:t>
            </w:r>
            <w:r>
              <w:rPr>
                <w:rFonts w:ascii="Times New Roman" w:hAnsi="仿宋" w:eastAsia="仿宋" w:cs="Times New Roman"/>
                <w:kern w:val="0"/>
                <w:szCs w:val="21"/>
              </w:rPr>
              <w:t>）英语综合水平：包括口语交流、专业文献阅读与翻译。</w:t>
            </w:r>
          </w:p>
          <w:p w14:paraId="587D30A4">
            <w:pPr>
              <w:autoSpaceDE w:val="0"/>
              <w:autoSpaceDN w:val="0"/>
              <w:adjustRightInd w:val="0"/>
              <w:snapToGrid w:val="0"/>
              <w:spacing w:before="156" w:beforeLines="50" w:after="156" w:afterLines="50" w:line="360" w:lineRule="auto"/>
              <w:rPr>
                <w:rFonts w:ascii="Times New Roman" w:hAnsi="Times New Roman" w:eastAsia="仿宋" w:cs="Times New Roman"/>
                <w:kern w:val="0"/>
                <w:szCs w:val="21"/>
              </w:rPr>
            </w:pPr>
            <w:r>
              <w:rPr>
                <w:rFonts w:ascii="Times New Roman" w:hAnsi="仿宋" w:eastAsia="仿宋" w:cs="Times New Roman"/>
                <w:kern w:val="0"/>
                <w:szCs w:val="21"/>
              </w:rPr>
              <w:t>（</w:t>
            </w:r>
            <w:r>
              <w:rPr>
                <w:rFonts w:ascii="Times New Roman" w:hAnsi="Times New Roman" w:eastAsia="仿宋" w:cs="Times New Roman"/>
                <w:kern w:val="0"/>
                <w:szCs w:val="21"/>
              </w:rPr>
              <w:t>3</w:t>
            </w:r>
            <w:r>
              <w:rPr>
                <w:rFonts w:ascii="Times New Roman" w:hAnsi="仿宋" w:eastAsia="仿宋" w:cs="Times New Roman"/>
                <w:kern w:val="0"/>
                <w:szCs w:val="21"/>
              </w:rPr>
              <w:t>）学科综合知识与技能：包括</w:t>
            </w:r>
            <w:r>
              <w:rPr>
                <w:rFonts w:hint="eastAsia" w:ascii="Times New Roman" w:hAnsi="仿宋" w:eastAsia="仿宋" w:cs="Times New Roman"/>
                <w:kern w:val="0"/>
                <w:szCs w:val="21"/>
              </w:rPr>
              <w:t>风景园林</w:t>
            </w:r>
            <w:r>
              <w:rPr>
                <w:rFonts w:ascii="Times New Roman" w:hAnsi="仿宋" w:eastAsia="仿宋" w:cs="Times New Roman"/>
                <w:kern w:val="0"/>
                <w:szCs w:val="21"/>
              </w:rPr>
              <w:t>学的基础知识、前沿科学问题，及开展相关研究需要的实验技能。</w:t>
            </w:r>
            <w:r>
              <w:rPr>
                <w:rFonts w:hint="eastAsia" w:ascii="Times New Roman" w:hAnsi="仿宋" w:eastAsia="仿宋" w:cs="Times New Roman"/>
                <w:kern w:val="0"/>
                <w:szCs w:val="21"/>
              </w:rPr>
              <w:t>若有作品集的，4月2</w:t>
            </w:r>
            <w:r>
              <w:rPr>
                <w:rFonts w:ascii="Times New Roman" w:hAnsi="仿宋" w:eastAsia="仿宋" w:cs="Times New Roman"/>
                <w:kern w:val="0"/>
                <w:szCs w:val="21"/>
              </w:rPr>
              <w:t>6</w:t>
            </w:r>
            <w:r>
              <w:rPr>
                <w:rFonts w:hint="eastAsia" w:ascii="Times New Roman" w:hAnsi="仿宋" w:eastAsia="仿宋" w:cs="Times New Roman"/>
                <w:kern w:val="0"/>
                <w:szCs w:val="21"/>
              </w:rPr>
              <w:t>日前随同汇报PPT一并发送到</w:t>
            </w:r>
            <w:r>
              <w:rPr>
                <w:rFonts w:ascii="Times New Roman" w:hAnsi="仿宋" w:eastAsia="仿宋" w:cs="Times New Roman"/>
                <w:kern w:val="0"/>
                <w:szCs w:val="21"/>
              </w:rPr>
              <w:t>2023088@njau.edu.cn</w:t>
            </w:r>
            <w:r>
              <w:rPr>
                <w:rFonts w:hint="eastAsia" w:ascii="Times New Roman" w:hAnsi="仿宋" w:eastAsia="仿宋" w:cs="Times New Roman"/>
                <w:kern w:val="0"/>
                <w:szCs w:val="21"/>
              </w:rPr>
              <w:t>。</w:t>
            </w:r>
          </w:p>
          <w:p w14:paraId="04A2BCCC">
            <w:pPr>
              <w:adjustRightInd w:val="0"/>
              <w:snapToGrid w:val="0"/>
              <w:spacing w:before="156" w:beforeLines="50" w:after="156" w:afterLines="50" w:line="360" w:lineRule="auto"/>
              <w:rPr>
                <w:rFonts w:ascii="Times New Roman" w:hAnsi="仿宋" w:eastAsia="仿宋" w:cs="Times New Roman"/>
                <w:kern w:val="0"/>
                <w:szCs w:val="21"/>
              </w:rPr>
            </w:pPr>
            <w:r>
              <w:rPr>
                <w:rFonts w:ascii="Times New Roman" w:hAnsi="仿宋" w:eastAsia="仿宋" w:cs="Times New Roman"/>
                <w:kern w:val="0"/>
                <w:szCs w:val="21"/>
              </w:rPr>
              <w:t>（</w:t>
            </w:r>
            <w:r>
              <w:rPr>
                <w:rFonts w:ascii="Times New Roman" w:hAnsi="Times New Roman" w:eastAsia="仿宋" w:cs="Times New Roman"/>
                <w:kern w:val="0"/>
                <w:szCs w:val="21"/>
              </w:rPr>
              <w:t>4</w:t>
            </w:r>
            <w:r>
              <w:rPr>
                <w:rFonts w:ascii="Times New Roman" w:hAnsi="仿宋" w:eastAsia="仿宋" w:cs="Times New Roman"/>
                <w:kern w:val="0"/>
                <w:szCs w:val="21"/>
              </w:rPr>
              <w:t>）综合能力面试：包括个人综合素质、</w:t>
            </w:r>
            <w:r>
              <w:rPr>
                <w:rFonts w:hint="eastAsia" w:ascii="Times New Roman" w:hAnsi="仿宋" w:eastAsia="仿宋" w:cs="Times New Roman"/>
                <w:kern w:val="0"/>
                <w:szCs w:val="21"/>
              </w:rPr>
              <w:t>创新能力</w:t>
            </w:r>
            <w:r>
              <w:rPr>
                <w:rFonts w:ascii="Times New Roman" w:hAnsi="仿宋" w:eastAsia="仿宋" w:cs="Times New Roman"/>
                <w:kern w:val="0"/>
                <w:szCs w:val="21"/>
              </w:rPr>
              <w:t>、科研潜质等。</w:t>
            </w:r>
          </w:p>
          <w:p w14:paraId="5C6407F8">
            <w:pPr>
              <w:adjustRightInd w:val="0"/>
              <w:snapToGrid w:val="0"/>
              <w:spacing w:before="156" w:beforeLines="50" w:after="156" w:afterLines="50" w:line="360" w:lineRule="auto"/>
              <w:rPr>
                <w:rFonts w:ascii="Times New Roman" w:hAnsi="仿宋" w:eastAsia="仿宋" w:cs="Times New Roman"/>
                <w:kern w:val="0"/>
                <w:szCs w:val="21"/>
              </w:rPr>
            </w:pPr>
            <w:r>
              <w:rPr>
                <w:rFonts w:hint="eastAsia" w:ascii="Times New Roman" w:hAnsi="仿宋" w:eastAsia="仿宋" w:cs="Times New Roman"/>
                <w:kern w:val="0"/>
                <w:szCs w:val="21"/>
              </w:rPr>
              <w:t>（5）4月2</w:t>
            </w:r>
            <w:r>
              <w:rPr>
                <w:rFonts w:ascii="Times New Roman" w:hAnsi="仿宋" w:eastAsia="仿宋" w:cs="Times New Roman"/>
                <w:kern w:val="0"/>
                <w:szCs w:val="21"/>
              </w:rPr>
              <w:t>8</w:t>
            </w:r>
            <w:r>
              <w:rPr>
                <w:rFonts w:hint="eastAsia" w:ascii="Times New Roman" w:hAnsi="仿宋" w:eastAsia="仿宋" w:cs="Times New Roman"/>
                <w:kern w:val="0"/>
                <w:szCs w:val="21"/>
              </w:rPr>
              <w:t>日12：00前将PPT发送到</w:t>
            </w:r>
            <w:r>
              <w:rPr>
                <w:rFonts w:ascii="Times New Roman" w:hAnsi="仿宋" w:eastAsia="仿宋" w:cs="Times New Roman"/>
                <w:kern w:val="0"/>
                <w:szCs w:val="21"/>
              </w:rPr>
              <w:t>2023088@njau.edu.cn</w:t>
            </w:r>
          </w:p>
        </w:tc>
      </w:tr>
      <w:tr w14:paraId="091AC3F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5" w:hRule="atLeast"/>
          <w:jc w:val="center"/>
        </w:trPr>
        <w:tc>
          <w:tcPr>
            <w:tcW w:w="744" w:type="dxa"/>
            <w:vAlign w:val="center"/>
          </w:tcPr>
          <w:p w14:paraId="76D4D764">
            <w:pPr>
              <w:adjustRightInd w:val="0"/>
              <w:snapToGrid w:val="0"/>
              <w:spacing w:before="156" w:beforeLines="50" w:after="156" w:afterLines="50" w:line="360" w:lineRule="auto"/>
              <w:rPr>
                <w:rFonts w:ascii="Times New Roman" w:hAnsi="仿宋" w:eastAsia="仿宋" w:cs="Times New Roman"/>
                <w:kern w:val="0"/>
                <w:szCs w:val="21"/>
              </w:rPr>
            </w:pPr>
            <w:r>
              <w:rPr>
                <w:rFonts w:hint="eastAsia" w:ascii="Times New Roman" w:hAnsi="仿宋" w:eastAsia="仿宋" w:cs="Times New Roman"/>
                <w:kern w:val="0"/>
                <w:szCs w:val="21"/>
              </w:rPr>
              <w:t>农业专博（园艺领域）</w:t>
            </w:r>
          </w:p>
        </w:tc>
        <w:tc>
          <w:tcPr>
            <w:tcW w:w="1632" w:type="dxa"/>
          </w:tcPr>
          <w:p w14:paraId="5CE37E70">
            <w:pPr>
              <w:autoSpaceDE w:val="0"/>
              <w:autoSpaceDN w:val="0"/>
              <w:adjustRightInd w:val="0"/>
              <w:snapToGrid w:val="0"/>
              <w:spacing w:before="156" w:beforeLines="50" w:after="156" w:afterLines="50" w:line="360" w:lineRule="auto"/>
              <w:rPr>
                <w:rFonts w:ascii="Times New Roman" w:hAnsi="仿宋" w:eastAsia="仿宋" w:cs="Times New Roman"/>
                <w:kern w:val="0"/>
                <w:szCs w:val="21"/>
              </w:rPr>
            </w:pPr>
            <w:r>
              <w:rPr>
                <w:rFonts w:hint="eastAsia" w:ascii="Times New Roman" w:hAnsi="仿宋" w:eastAsia="仿宋" w:cs="Times New Roman"/>
                <w:kern w:val="0"/>
                <w:szCs w:val="21"/>
              </w:rPr>
              <w:t>4月28日8：30，园艺楼134会议室</w:t>
            </w:r>
          </w:p>
        </w:tc>
        <w:tc>
          <w:tcPr>
            <w:tcW w:w="6287" w:type="dxa"/>
            <w:vAlign w:val="center"/>
          </w:tcPr>
          <w:p w14:paraId="59AC6D26">
            <w:pPr>
              <w:adjustRightInd w:val="0"/>
              <w:snapToGrid w:val="0"/>
              <w:spacing w:before="156" w:beforeLines="50" w:after="156" w:afterLines="50" w:line="360" w:lineRule="auto"/>
              <w:rPr>
                <w:rFonts w:ascii="Times New Roman" w:hAnsi="仿宋" w:eastAsia="仿宋" w:cs="Times New Roman"/>
                <w:kern w:val="0"/>
                <w:szCs w:val="21"/>
              </w:rPr>
            </w:pPr>
            <w:r>
              <w:rPr>
                <w:rFonts w:hint="eastAsia" w:ascii="Times New Roman" w:hAnsi="仿宋" w:eastAsia="仿宋" w:cs="Times New Roman"/>
                <w:kern w:val="0"/>
                <w:szCs w:val="21"/>
              </w:rPr>
              <w:t>（1）</w:t>
            </w:r>
            <w:r>
              <w:rPr>
                <w:rFonts w:ascii="Times New Roman" w:hAnsi="仿宋" w:eastAsia="仿宋" w:cs="Times New Roman"/>
                <w:kern w:val="0"/>
                <w:szCs w:val="21"/>
              </w:rPr>
              <w:t>英文</w:t>
            </w:r>
            <w:r>
              <w:rPr>
                <w:rFonts w:ascii="Times New Roman" w:hAnsi="Times New Roman" w:eastAsia="仿宋" w:cs="Times New Roman"/>
                <w:kern w:val="0"/>
                <w:szCs w:val="21"/>
              </w:rPr>
              <w:t>PPT</w:t>
            </w:r>
            <w:r>
              <w:rPr>
                <w:rFonts w:ascii="Times New Roman" w:hAnsi="仿宋" w:eastAsia="仿宋" w:cs="Times New Roman"/>
                <w:kern w:val="0"/>
                <w:szCs w:val="21"/>
              </w:rPr>
              <w:t>汇报</w:t>
            </w:r>
            <w:r>
              <w:rPr>
                <w:rFonts w:hint="eastAsia" w:ascii="Times New Roman" w:hAnsi="仿宋" w:eastAsia="仿宋" w:cs="Times New Roman"/>
                <w:kern w:val="0"/>
                <w:szCs w:val="21"/>
              </w:rPr>
              <w:t>环节</w:t>
            </w:r>
            <w:r>
              <w:rPr>
                <w:rFonts w:ascii="Times New Roman" w:hAnsi="Times New Roman" w:eastAsia="仿宋" w:cs="Times New Roman"/>
                <w:kern w:val="0"/>
                <w:szCs w:val="21"/>
              </w:rPr>
              <w:t>15</w:t>
            </w:r>
            <w:r>
              <w:rPr>
                <w:rFonts w:ascii="Times New Roman" w:hAnsi="仿宋" w:eastAsia="仿宋" w:cs="Times New Roman"/>
                <w:kern w:val="0"/>
                <w:szCs w:val="21"/>
              </w:rPr>
              <w:t>分钟</w:t>
            </w:r>
            <w:r>
              <w:rPr>
                <w:rFonts w:hint="eastAsia" w:ascii="Times New Roman" w:hAnsi="仿宋" w:eastAsia="仿宋" w:cs="Times New Roman"/>
                <w:kern w:val="0"/>
                <w:szCs w:val="21"/>
              </w:rPr>
              <w:t>。包括个人基本情况、硕士期间研究进展及取得的成果、攻读博士学位的研究计划等。</w:t>
            </w:r>
          </w:p>
          <w:p w14:paraId="7F5E5E38">
            <w:pPr>
              <w:adjustRightInd w:val="0"/>
              <w:snapToGrid w:val="0"/>
              <w:spacing w:before="156" w:beforeLines="50" w:after="156" w:afterLines="50" w:line="360" w:lineRule="auto"/>
              <w:rPr>
                <w:rFonts w:ascii="Times New Roman" w:hAnsi="仿宋" w:eastAsia="仿宋" w:cs="Times New Roman"/>
                <w:kern w:val="0"/>
                <w:szCs w:val="21"/>
              </w:rPr>
            </w:pPr>
            <w:r>
              <w:rPr>
                <w:rFonts w:hint="eastAsia" w:ascii="Times New Roman" w:hAnsi="仿宋" w:eastAsia="仿宋" w:cs="Times New Roman"/>
                <w:kern w:val="0"/>
                <w:szCs w:val="21"/>
              </w:rPr>
              <w:t>（2）英语综合水平：包括口语交流、专业文献阅读与翻译。</w:t>
            </w:r>
          </w:p>
          <w:p w14:paraId="44A58263">
            <w:pPr>
              <w:adjustRightInd w:val="0"/>
              <w:snapToGrid w:val="0"/>
              <w:spacing w:before="156" w:beforeLines="50" w:after="156" w:afterLines="50" w:line="360" w:lineRule="auto"/>
              <w:rPr>
                <w:rFonts w:ascii="Times New Roman" w:hAnsi="仿宋" w:eastAsia="仿宋" w:cs="Times New Roman"/>
                <w:kern w:val="0"/>
                <w:szCs w:val="21"/>
              </w:rPr>
            </w:pPr>
            <w:r>
              <w:rPr>
                <w:rFonts w:hint="eastAsia" w:ascii="Times New Roman" w:hAnsi="仿宋" w:eastAsia="仿宋" w:cs="Times New Roman"/>
                <w:kern w:val="0"/>
                <w:szCs w:val="21"/>
              </w:rPr>
              <w:t>（3）学科综合知识与实验技能：包括园艺作物栽培学、园艺作物育种学等的基础知识、产业现状与发展趋势，重点考察综合利用现有知识，解决具体产业问题的实践能力、创新能力以及相应的实验技能掌握情况。</w:t>
            </w:r>
          </w:p>
          <w:p w14:paraId="1E079C6F">
            <w:pPr>
              <w:adjustRightInd w:val="0"/>
              <w:snapToGrid w:val="0"/>
              <w:spacing w:before="156" w:beforeLines="50" w:after="156" w:afterLines="50" w:line="360" w:lineRule="auto"/>
              <w:rPr>
                <w:rFonts w:ascii="Times New Roman" w:hAnsi="仿宋" w:eastAsia="仿宋" w:cs="Times New Roman"/>
                <w:kern w:val="0"/>
                <w:szCs w:val="21"/>
              </w:rPr>
            </w:pPr>
            <w:r>
              <w:rPr>
                <w:rFonts w:hint="eastAsia" w:ascii="Times New Roman" w:hAnsi="仿宋" w:eastAsia="仿宋" w:cs="Times New Roman"/>
                <w:kern w:val="0"/>
                <w:szCs w:val="21"/>
              </w:rPr>
              <w:t>（4）综合能力面试：包括个人综合素质、实践创新能力、科研潜质等。</w:t>
            </w:r>
          </w:p>
          <w:p w14:paraId="0BF792CD">
            <w:pPr>
              <w:adjustRightInd w:val="0"/>
              <w:snapToGrid w:val="0"/>
              <w:spacing w:before="156" w:beforeLines="50" w:after="156" w:afterLines="50" w:line="360" w:lineRule="auto"/>
              <w:rPr>
                <w:rFonts w:ascii="Times New Roman" w:hAnsi="仿宋" w:eastAsia="仿宋" w:cs="Times New Roman"/>
                <w:kern w:val="0"/>
                <w:szCs w:val="21"/>
              </w:rPr>
            </w:pPr>
            <w:r>
              <w:rPr>
                <w:rFonts w:hint="eastAsia" w:ascii="Times New Roman" w:hAnsi="仿宋" w:eastAsia="仿宋" w:cs="Times New Roman"/>
                <w:kern w:val="0"/>
                <w:szCs w:val="21"/>
              </w:rPr>
              <w:t>（5）4月26日18：00前发送P</w:t>
            </w:r>
            <w:r>
              <w:rPr>
                <w:rFonts w:ascii="Times New Roman" w:hAnsi="仿宋" w:eastAsia="仿宋" w:cs="Times New Roman"/>
                <w:kern w:val="0"/>
                <w:szCs w:val="21"/>
              </w:rPr>
              <w:t>PT</w:t>
            </w:r>
            <w:r>
              <w:rPr>
                <w:rFonts w:hint="eastAsia" w:ascii="Times New Roman" w:hAnsi="仿宋" w:eastAsia="仿宋" w:cs="Times New Roman"/>
                <w:kern w:val="0"/>
                <w:szCs w:val="21"/>
              </w:rPr>
              <w:t>至邮箱shangguanlf@njau.edu.cn</w:t>
            </w:r>
          </w:p>
        </w:tc>
      </w:tr>
    </w:tbl>
    <w:p w14:paraId="0D6697F2">
      <w:pPr>
        <w:widowControl/>
        <w:spacing w:line="560" w:lineRule="exact"/>
        <w:ind w:firstLine="640" w:firstLineChars="200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ascii="Times New Roman" w:hAnsi="Times New Roman" w:eastAsia="仿宋_GB2312" w:cs="Times New Roman"/>
          <w:sz w:val="32"/>
          <w:szCs w:val="32"/>
        </w:rPr>
        <w:t>各复试小组根据导师招生指标及考生复试成绩确定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拟</w:t>
      </w:r>
      <w:r>
        <w:rPr>
          <w:rFonts w:ascii="Times New Roman" w:hAnsi="Times New Roman" w:eastAsia="仿宋_GB2312" w:cs="Times New Roman"/>
          <w:sz w:val="32"/>
          <w:szCs w:val="32"/>
        </w:rPr>
        <w:t>录取名单。思想政治素质和品德考核不合格、复试总成绩低于240分或单项复试成绩低于60分的考生，均不予录取。</w:t>
      </w:r>
    </w:p>
    <w:p w14:paraId="63D46B2F">
      <w:pPr>
        <w:spacing w:line="360" w:lineRule="auto"/>
        <w:rPr>
          <w:rFonts w:ascii="Times New Roman" w:hAnsi="仿宋" w:eastAsia="仿宋" w:cs="Times New Roman"/>
          <w:b/>
          <w:sz w:val="28"/>
          <w:szCs w:val="28"/>
        </w:rPr>
      </w:pPr>
      <w:r>
        <w:rPr>
          <w:rFonts w:hint="eastAsia" w:ascii="Times New Roman" w:hAnsi="仿宋" w:eastAsia="仿宋" w:cs="Times New Roman"/>
          <w:b/>
          <w:sz w:val="28"/>
          <w:szCs w:val="28"/>
        </w:rPr>
        <w:t>注意：</w:t>
      </w:r>
    </w:p>
    <w:p w14:paraId="215DFECC">
      <w:pPr>
        <w:spacing w:line="360" w:lineRule="auto"/>
        <w:rPr>
          <w:rFonts w:ascii="Times New Roman" w:hAnsi="仿宋" w:eastAsia="仿宋" w:cs="Times New Roman"/>
          <w:b/>
          <w:bCs/>
          <w:sz w:val="28"/>
          <w:szCs w:val="28"/>
          <w:u w:val="single"/>
        </w:rPr>
      </w:pPr>
      <w:r>
        <w:rPr>
          <w:rFonts w:hint="eastAsia" w:ascii="Times New Roman" w:hAnsi="仿宋" w:eastAsia="仿宋" w:cs="Times New Roman"/>
          <w:b/>
          <w:sz w:val="28"/>
          <w:szCs w:val="28"/>
        </w:rPr>
        <w:t>1、</w:t>
      </w:r>
      <w:r>
        <w:rPr>
          <w:rFonts w:hint="eastAsia" w:ascii="Times New Roman" w:hAnsi="仿宋" w:eastAsia="仿宋" w:cs="Times New Roman"/>
          <w:b/>
          <w:bCs/>
          <w:sz w:val="28"/>
          <w:szCs w:val="28"/>
          <w:u w:val="single"/>
        </w:rPr>
        <w:t>面试地点均在滨江校区。</w:t>
      </w:r>
    </w:p>
    <w:p w14:paraId="5C542231">
      <w:pPr>
        <w:spacing w:line="360" w:lineRule="auto"/>
        <w:rPr>
          <w:rFonts w:ascii="Times New Roman" w:hAnsi="仿宋" w:eastAsia="仿宋" w:cs="Times New Roman"/>
          <w:b/>
          <w:sz w:val="28"/>
          <w:szCs w:val="28"/>
        </w:rPr>
      </w:pPr>
      <w:r>
        <w:rPr>
          <w:rFonts w:ascii="Times New Roman" w:hAnsi="仿宋" w:eastAsia="仿宋" w:cs="Times New Roman"/>
          <w:b/>
          <w:bCs/>
          <w:sz w:val="28"/>
          <w:szCs w:val="28"/>
          <w:u w:val="single"/>
        </w:rPr>
        <w:t>2</w:t>
      </w:r>
      <w:r>
        <w:rPr>
          <w:rFonts w:hint="eastAsia" w:ascii="Times New Roman" w:hAnsi="仿宋" w:eastAsia="仿宋" w:cs="Times New Roman"/>
          <w:b/>
          <w:bCs/>
          <w:sz w:val="28"/>
          <w:szCs w:val="28"/>
          <w:u w:val="single"/>
        </w:rPr>
        <w:t>、面试现场进行材料复核，请按照学校要求准备好复核材料现场交给负责面试的老师，材料概不退回。</w:t>
      </w:r>
    </w:p>
    <w:p w14:paraId="0A9E4E87">
      <w:pPr>
        <w:spacing w:line="360" w:lineRule="auto"/>
        <w:ind w:firstLine="562" w:firstLineChars="200"/>
        <w:rPr>
          <w:rFonts w:ascii="Times New Roman" w:hAnsi="仿宋" w:eastAsia="仿宋" w:cs="Times New Roman"/>
          <w:b/>
          <w:sz w:val="28"/>
          <w:szCs w:val="28"/>
        </w:rPr>
      </w:pPr>
      <w:r>
        <w:rPr>
          <w:rFonts w:hint="eastAsia" w:ascii="Times New Roman" w:hAnsi="仿宋" w:eastAsia="仿宋" w:cs="Times New Roman"/>
          <w:b/>
          <w:sz w:val="28"/>
          <w:szCs w:val="28"/>
        </w:rPr>
        <w:t>五</w:t>
      </w:r>
      <w:r>
        <w:rPr>
          <w:rFonts w:ascii="Times New Roman" w:hAnsi="仿宋" w:eastAsia="仿宋" w:cs="Times New Roman"/>
          <w:b/>
          <w:sz w:val="28"/>
          <w:szCs w:val="28"/>
        </w:rPr>
        <w:t>、名单公示</w:t>
      </w:r>
    </w:p>
    <w:p w14:paraId="0124E86C">
      <w:pPr>
        <w:spacing w:line="360" w:lineRule="auto"/>
        <w:ind w:firstLine="560" w:firstLineChars="200"/>
        <w:rPr>
          <w:rFonts w:ascii="Times New Roman" w:hAnsi="Times New Roman" w:eastAsia="仿宋" w:cs="Times New Roman"/>
          <w:b/>
          <w:sz w:val="28"/>
          <w:szCs w:val="28"/>
        </w:rPr>
      </w:pPr>
      <w:r>
        <w:rPr>
          <w:rFonts w:hint="eastAsia" w:ascii="仿宋_GB2312" w:eastAsia="仿宋_GB2312"/>
          <w:sz w:val="28"/>
          <w:szCs w:val="28"/>
        </w:rPr>
        <w:t>1、学院全部专业复试结束后1日内，须将进入复试考生的复试成绩在学院网站进行公示，公示时间不少于3日。</w:t>
      </w:r>
    </w:p>
    <w:p w14:paraId="0CDAD957">
      <w:pPr>
        <w:spacing w:line="360" w:lineRule="auto"/>
        <w:ind w:firstLine="560" w:firstLineChars="200"/>
        <w:rPr>
          <w:rFonts w:ascii="仿宋_GB2312" w:eastAsia="仿宋_GB2312"/>
          <w:sz w:val="28"/>
          <w:szCs w:val="28"/>
        </w:rPr>
      </w:pPr>
      <w:r>
        <w:rPr>
          <w:rFonts w:hint="eastAsia" w:ascii="仿宋_GB2312" w:eastAsia="仿宋_GB2312"/>
          <w:sz w:val="28"/>
          <w:szCs w:val="28"/>
        </w:rPr>
        <w:t>2、各学科在结合导师招生资格及名额的基础上，根据申请人的复核总成绩排名，秉承择优录取、宁缺毋滥的原则，确定拟录取考生名单，并经学院报学校审批，拟录取名单（含相关成绩信息）由学校统一公示，公示时间不少于10个工作日，未经公示的考生不得录取。</w:t>
      </w:r>
    </w:p>
    <w:p w14:paraId="0EE9F7FD">
      <w:pPr>
        <w:spacing w:line="500" w:lineRule="exact"/>
        <w:ind w:firstLine="562" w:firstLineChars="200"/>
        <w:rPr>
          <w:rFonts w:ascii="仿宋_GB2312" w:eastAsia="仿宋_GB2312"/>
          <w:b/>
          <w:sz w:val="28"/>
          <w:szCs w:val="28"/>
        </w:rPr>
      </w:pPr>
      <w:r>
        <w:rPr>
          <w:rFonts w:hint="eastAsia" w:ascii="仿宋_GB2312" w:eastAsia="仿宋_GB2312"/>
          <w:b/>
          <w:sz w:val="28"/>
          <w:szCs w:val="28"/>
        </w:rPr>
        <w:t>六、体检安排</w:t>
      </w:r>
    </w:p>
    <w:p w14:paraId="39FF0C01">
      <w:pPr>
        <w:spacing w:line="360" w:lineRule="auto"/>
        <w:ind w:firstLine="560" w:firstLineChars="200"/>
        <w:rPr>
          <w:rFonts w:ascii="仿宋_GB2312" w:eastAsia="仿宋_GB2312"/>
          <w:sz w:val="28"/>
          <w:szCs w:val="28"/>
        </w:rPr>
      </w:pPr>
      <w:r>
        <w:rPr>
          <w:rFonts w:hint="eastAsia" w:ascii="仿宋_GB2312" w:eastAsia="仿宋_GB2312"/>
          <w:sz w:val="28"/>
          <w:szCs w:val="28"/>
        </w:rPr>
        <w:t>考生体检工作在考生拟录取后组织进行，参照《普通高等学校招生体检工作指导意见》规定执行，具体安排另行通知。</w:t>
      </w:r>
    </w:p>
    <w:p w14:paraId="20DD94A0">
      <w:pPr>
        <w:spacing w:line="360" w:lineRule="auto"/>
        <w:ind w:firstLine="560" w:firstLineChars="200"/>
        <w:rPr>
          <w:rFonts w:ascii="Times New Roman" w:hAnsi="Times New Roman" w:eastAsia="仿宋" w:cs="Times New Roman"/>
          <w:sz w:val="28"/>
          <w:szCs w:val="28"/>
        </w:rPr>
      </w:pPr>
    </w:p>
    <w:p w14:paraId="27658553">
      <w:pPr>
        <w:spacing w:line="360" w:lineRule="auto"/>
        <w:ind w:firstLine="4200" w:firstLineChars="1500"/>
        <w:rPr>
          <w:rFonts w:ascii="Times New Roman" w:hAnsi="Times New Roman" w:eastAsia="仿宋" w:cs="Times New Roman"/>
          <w:sz w:val="28"/>
          <w:szCs w:val="28"/>
        </w:rPr>
      </w:pPr>
      <w:r>
        <w:rPr>
          <w:rFonts w:ascii="Times New Roman" w:hAnsi="仿宋" w:eastAsia="仿宋" w:cs="Times New Roman"/>
          <w:sz w:val="28"/>
          <w:szCs w:val="28"/>
        </w:rPr>
        <w:t>南京农业大学园艺学院</w:t>
      </w:r>
    </w:p>
    <w:p w14:paraId="6D21683D">
      <w:pPr>
        <w:spacing w:line="360" w:lineRule="auto"/>
        <w:ind w:firstLine="4620" w:firstLineChars="1650"/>
        <w:rPr>
          <w:rFonts w:ascii="Times New Roman" w:hAnsi="Times New Roman" w:eastAsia="仿宋" w:cs="Times New Roman"/>
          <w:sz w:val="28"/>
          <w:szCs w:val="28"/>
        </w:rPr>
      </w:pPr>
      <w:r>
        <w:rPr>
          <w:rFonts w:ascii="Times New Roman" w:hAnsi="Times New Roman" w:eastAsia="仿宋" w:cs="Times New Roman"/>
          <w:sz w:val="28"/>
          <w:szCs w:val="28"/>
        </w:rPr>
        <w:t>202</w:t>
      </w:r>
      <w:r>
        <w:rPr>
          <w:rFonts w:hint="eastAsia" w:ascii="Times New Roman" w:hAnsi="Times New Roman" w:eastAsia="仿宋" w:cs="Times New Roman"/>
          <w:sz w:val="28"/>
          <w:szCs w:val="28"/>
        </w:rPr>
        <w:t>5</w:t>
      </w:r>
      <w:r>
        <w:rPr>
          <w:rFonts w:ascii="Times New Roman" w:hAnsi="仿宋" w:eastAsia="仿宋" w:cs="Times New Roman"/>
          <w:sz w:val="28"/>
          <w:szCs w:val="28"/>
        </w:rPr>
        <w:t>年</w:t>
      </w:r>
      <w:r>
        <w:rPr>
          <w:rFonts w:ascii="Times New Roman" w:hAnsi="Times New Roman" w:eastAsia="仿宋" w:cs="Times New Roman"/>
          <w:sz w:val="28"/>
          <w:szCs w:val="28"/>
        </w:rPr>
        <w:t>4</w:t>
      </w:r>
      <w:r>
        <w:rPr>
          <w:rFonts w:ascii="Times New Roman" w:hAnsi="仿宋" w:eastAsia="仿宋" w:cs="Times New Roman"/>
          <w:sz w:val="28"/>
          <w:szCs w:val="28"/>
        </w:rPr>
        <w:t>月</w:t>
      </w:r>
      <w:r>
        <w:rPr>
          <w:rFonts w:hint="eastAsia" w:ascii="Times New Roman" w:hAnsi="仿宋" w:eastAsia="仿宋" w:cs="Times New Roman"/>
          <w:sz w:val="28"/>
          <w:szCs w:val="28"/>
        </w:rPr>
        <w:t>2</w:t>
      </w:r>
      <w:r>
        <w:rPr>
          <w:rFonts w:hint="eastAsia" w:ascii="Times New Roman" w:hAnsi="仿宋" w:eastAsia="仿宋" w:cs="Times New Roman"/>
          <w:sz w:val="28"/>
          <w:szCs w:val="28"/>
          <w:lang w:val="en-US" w:eastAsia="zh-CN"/>
        </w:rPr>
        <w:t>2</w:t>
      </w:r>
      <w:bookmarkStart w:id="1" w:name="_GoBack"/>
      <w:bookmarkEnd w:id="1"/>
      <w:r>
        <w:rPr>
          <w:rFonts w:ascii="Times New Roman" w:hAnsi="仿宋" w:eastAsia="仿宋" w:cs="Times New Roman"/>
          <w:sz w:val="28"/>
          <w:szCs w:val="28"/>
        </w:rPr>
        <w:t>日</w:t>
      </w:r>
    </w:p>
    <w:p w14:paraId="44A1CD83">
      <w:pPr>
        <w:rPr>
          <w:rFonts w:ascii="Times New Roman" w:hAnsi="Times New Roman" w:eastAsia="仿宋" w:cs="Times New Roman"/>
          <w:sz w:val="28"/>
          <w:szCs w:val="28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56E2C"/>
    <w:rsid w:val="00013661"/>
    <w:rsid w:val="00022DDE"/>
    <w:rsid w:val="00037ED7"/>
    <w:rsid w:val="000546CC"/>
    <w:rsid w:val="000A29F7"/>
    <w:rsid w:val="000B2483"/>
    <w:rsid w:val="000C0482"/>
    <w:rsid w:val="000D5358"/>
    <w:rsid w:val="000E21A5"/>
    <w:rsid w:val="000F61E9"/>
    <w:rsid w:val="000F6C8B"/>
    <w:rsid w:val="000F74F4"/>
    <w:rsid w:val="001005B7"/>
    <w:rsid w:val="001033A3"/>
    <w:rsid w:val="00125B7A"/>
    <w:rsid w:val="00140F13"/>
    <w:rsid w:val="00165E7C"/>
    <w:rsid w:val="001A61B9"/>
    <w:rsid w:val="001E3414"/>
    <w:rsid w:val="001E5A80"/>
    <w:rsid w:val="001E7678"/>
    <w:rsid w:val="00231B04"/>
    <w:rsid w:val="002510A6"/>
    <w:rsid w:val="0025133F"/>
    <w:rsid w:val="002859A5"/>
    <w:rsid w:val="00294DC3"/>
    <w:rsid w:val="002C699E"/>
    <w:rsid w:val="003135D3"/>
    <w:rsid w:val="0032524D"/>
    <w:rsid w:val="00331873"/>
    <w:rsid w:val="00346011"/>
    <w:rsid w:val="003536AD"/>
    <w:rsid w:val="003541DC"/>
    <w:rsid w:val="00363B5F"/>
    <w:rsid w:val="00364C10"/>
    <w:rsid w:val="00384723"/>
    <w:rsid w:val="003979A6"/>
    <w:rsid w:val="003A2EB7"/>
    <w:rsid w:val="003D1F57"/>
    <w:rsid w:val="003D5844"/>
    <w:rsid w:val="0040234E"/>
    <w:rsid w:val="004308B0"/>
    <w:rsid w:val="004330C8"/>
    <w:rsid w:val="0046440A"/>
    <w:rsid w:val="00472B5F"/>
    <w:rsid w:val="00476219"/>
    <w:rsid w:val="00490BD7"/>
    <w:rsid w:val="004912DE"/>
    <w:rsid w:val="00493CF7"/>
    <w:rsid w:val="004A192D"/>
    <w:rsid w:val="004E380E"/>
    <w:rsid w:val="005116E8"/>
    <w:rsid w:val="005162D3"/>
    <w:rsid w:val="00522E23"/>
    <w:rsid w:val="00534430"/>
    <w:rsid w:val="00535335"/>
    <w:rsid w:val="00564985"/>
    <w:rsid w:val="00570166"/>
    <w:rsid w:val="00574887"/>
    <w:rsid w:val="00575B3C"/>
    <w:rsid w:val="00593174"/>
    <w:rsid w:val="005A067A"/>
    <w:rsid w:val="005A07FA"/>
    <w:rsid w:val="005B156A"/>
    <w:rsid w:val="005C11CC"/>
    <w:rsid w:val="005D236B"/>
    <w:rsid w:val="005D4D3F"/>
    <w:rsid w:val="005D7000"/>
    <w:rsid w:val="005E0FEB"/>
    <w:rsid w:val="005F1DF6"/>
    <w:rsid w:val="00630912"/>
    <w:rsid w:val="0064436A"/>
    <w:rsid w:val="00656097"/>
    <w:rsid w:val="00681433"/>
    <w:rsid w:val="00687B47"/>
    <w:rsid w:val="006961CC"/>
    <w:rsid w:val="006A6277"/>
    <w:rsid w:val="006A74C9"/>
    <w:rsid w:val="006B4FEA"/>
    <w:rsid w:val="006B79F1"/>
    <w:rsid w:val="006F4B9D"/>
    <w:rsid w:val="00727045"/>
    <w:rsid w:val="00742814"/>
    <w:rsid w:val="00742D10"/>
    <w:rsid w:val="00750347"/>
    <w:rsid w:val="00774812"/>
    <w:rsid w:val="00790E06"/>
    <w:rsid w:val="007932A5"/>
    <w:rsid w:val="00794786"/>
    <w:rsid w:val="00796381"/>
    <w:rsid w:val="007A35FA"/>
    <w:rsid w:val="007C1092"/>
    <w:rsid w:val="007C1FF5"/>
    <w:rsid w:val="007C2179"/>
    <w:rsid w:val="007D74DD"/>
    <w:rsid w:val="007E5771"/>
    <w:rsid w:val="007F6769"/>
    <w:rsid w:val="008358E8"/>
    <w:rsid w:val="00841054"/>
    <w:rsid w:val="008545C9"/>
    <w:rsid w:val="008742E4"/>
    <w:rsid w:val="008A0189"/>
    <w:rsid w:val="008A0A10"/>
    <w:rsid w:val="008A632F"/>
    <w:rsid w:val="008B0D17"/>
    <w:rsid w:val="008C0695"/>
    <w:rsid w:val="008D201D"/>
    <w:rsid w:val="008E78B7"/>
    <w:rsid w:val="00912D3E"/>
    <w:rsid w:val="009210A5"/>
    <w:rsid w:val="009217C2"/>
    <w:rsid w:val="00933326"/>
    <w:rsid w:val="00941934"/>
    <w:rsid w:val="00952AB3"/>
    <w:rsid w:val="00954741"/>
    <w:rsid w:val="00956FDF"/>
    <w:rsid w:val="00963B44"/>
    <w:rsid w:val="00973D1D"/>
    <w:rsid w:val="0099402A"/>
    <w:rsid w:val="009B122D"/>
    <w:rsid w:val="009C382C"/>
    <w:rsid w:val="009E016B"/>
    <w:rsid w:val="00A17477"/>
    <w:rsid w:val="00A2129F"/>
    <w:rsid w:val="00A33130"/>
    <w:rsid w:val="00A4586D"/>
    <w:rsid w:val="00A71BA1"/>
    <w:rsid w:val="00A77166"/>
    <w:rsid w:val="00A80965"/>
    <w:rsid w:val="00A82D45"/>
    <w:rsid w:val="00A85F11"/>
    <w:rsid w:val="00A904A5"/>
    <w:rsid w:val="00A9708C"/>
    <w:rsid w:val="00AA44E4"/>
    <w:rsid w:val="00AC0368"/>
    <w:rsid w:val="00AC2910"/>
    <w:rsid w:val="00AC6C04"/>
    <w:rsid w:val="00AD3D81"/>
    <w:rsid w:val="00AE4DEC"/>
    <w:rsid w:val="00AE6E9A"/>
    <w:rsid w:val="00AF0A94"/>
    <w:rsid w:val="00AF38A3"/>
    <w:rsid w:val="00AF41E7"/>
    <w:rsid w:val="00AF6420"/>
    <w:rsid w:val="00B029A9"/>
    <w:rsid w:val="00B05764"/>
    <w:rsid w:val="00B2143B"/>
    <w:rsid w:val="00B5385B"/>
    <w:rsid w:val="00B54E30"/>
    <w:rsid w:val="00B72C63"/>
    <w:rsid w:val="00B8192D"/>
    <w:rsid w:val="00B90BE7"/>
    <w:rsid w:val="00BA23E6"/>
    <w:rsid w:val="00BB37A5"/>
    <w:rsid w:val="00BD0CAA"/>
    <w:rsid w:val="00BE7645"/>
    <w:rsid w:val="00C459A2"/>
    <w:rsid w:val="00C5202E"/>
    <w:rsid w:val="00C56E2C"/>
    <w:rsid w:val="00C71B2D"/>
    <w:rsid w:val="00C74717"/>
    <w:rsid w:val="00CA1DA9"/>
    <w:rsid w:val="00CB25C4"/>
    <w:rsid w:val="00CF24CF"/>
    <w:rsid w:val="00D14CD3"/>
    <w:rsid w:val="00D24D9F"/>
    <w:rsid w:val="00D36FB9"/>
    <w:rsid w:val="00D4303F"/>
    <w:rsid w:val="00D504D4"/>
    <w:rsid w:val="00D61D3C"/>
    <w:rsid w:val="00D637C5"/>
    <w:rsid w:val="00DB76F3"/>
    <w:rsid w:val="00DC3251"/>
    <w:rsid w:val="00DD446A"/>
    <w:rsid w:val="00DD60FC"/>
    <w:rsid w:val="00DF3523"/>
    <w:rsid w:val="00E247C8"/>
    <w:rsid w:val="00E3736E"/>
    <w:rsid w:val="00E5224E"/>
    <w:rsid w:val="00E80B1D"/>
    <w:rsid w:val="00EA60D7"/>
    <w:rsid w:val="00EB75B3"/>
    <w:rsid w:val="00EF58CC"/>
    <w:rsid w:val="00F17FCC"/>
    <w:rsid w:val="00F2148B"/>
    <w:rsid w:val="00F319F2"/>
    <w:rsid w:val="00F32FD7"/>
    <w:rsid w:val="00F36493"/>
    <w:rsid w:val="00F40CE5"/>
    <w:rsid w:val="00F96DB6"/>
    <w:rsid w:val="00FA1B13"/>
    <w:rsid w:val="00FB1B22"/>
    <w:rsid w:val="00FC1790"/>
    <w:rsid w:val="00FC4DDB"/>
    <w:rsid w:val="00FE3906"/>
    <w:rsid w:val="06B90BAF"/>
    <w:rsid w:val="10973B61"/>
    <w:rsid w:val="1648137B"/>
    <w:rsid w:val="18EF5B3A"/>
    <w:rsid w:val="22413140"/>
    <w:rsid w:val="23131B18"/>
    <w:rsid w:val="27A22F05"/>
    <w:rsid w:val="27E97994"/>
    <w:rsid w:val="29E03A2B"/>
    <w:rsid w:val="30D82054"/>
    <w:rsid w:val="3F7647BE"/>
    <w:rsid w:val="5B2B4256"/>
    <w:rsid w:val="649D10FD"/>
    <w:rsid w:val="6C9360FF"/>
    <w:rsid w:val="6E28612E"/>
    <w:rsid w:val="6F2971C4"/>
    <w:rsid w:val="7BFF43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qFormat="1"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qFormat="1"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qFormat="1"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9">
    <w:name w:val="Default Paragraph Font"/>
    <w:semiHidden/>
    <w:unhideWhenUsed/>
    <w:uiPriority w:val="1"/>
  </w:style>
  <w:style w:type="table" w:default="1" w:styleId="7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annotation text"/>
    <w:basedOn w:val="1"/>
    <w:link w:val="18"/>
    <w:semiHidden/>
    <w:unhideWhenUsed/>
    <w:qFormat/>
    <w:uiPriority w:val="99"/>
    <w:pPr>
      <w:jc w:val="left"/>
    </w:pPr>
  </w:style>
  <w:style w:type="paragraph" w:styleId="3">
    <w:name w:val="Balloon Text"/>
    <w:basedOn w:val="1"/>
    <w:link w:val="15"/>
    <w:semiHidden/>
    <w:unhideWhenUsed/>
    <w:qFormat/>
    <w:uiPriority w:val="99"/>
    <w:rPr>
      <w:sz w:val="18"/>
      <w:szCs w:val="18"/>
    </w:rPr>
  </w:style>
  <w:style w:type="paragraph" w:styleId="4">
    <w:name w:val="footer"/>
    <w:basedOn w:val="1"/>
    <w:link w:val="13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2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6">
    <w:name w:val="annotation subject"/>
    <w:basedOn w:val="2"/>
    <w:next w:val="2"/>
    <w:link w:val="19"/>
    <w:semiHidden/>
    <w:unhideWhenUsed/>
    <w:qFormat/>
    <w:uiPriority w:val="99"/>
    <w:rPr>
      <w:b/>
      <w:bCs/>
    </w:rPr>
  </w:style>
  <w:style w:type="table" w:styleId="8">
    <w:name w:val="Table Grid"/>
    <w:basedOn w:val="7"/>
    <w:unhideWhenUsed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10">
    <w:name w:val="Hyperlink"/>
    <w:basedOn w:val="9"/>
    <w:unhideWhenUsed/>
    <w:qFormat/>
    <w:uiPriority w:val="99"/>
    <w:rPr>
      <w:color w:val="0000FF" w:themeColor="hyperlink"/>
      <w:u w:val="single"/>
      <w14:textFill>
        <w14:solidFill>
          <w14:schemeClr w14:val="hlink"/>
        </w14:solidFill>
      </w14:textFill>
    </w:rPr>
  </w:style>
  <w:style w:type="character" w:styleId="11">
    <w:name w:val="annotation reference"/>
    <w:basedOn w:val="9"/>
    <w:semiHidden/>
    <w:unhideWhenUsed/>
    <w:qFormat/>
    <w:uiPriority w:val="99"/>
    <w:rPr>
      <w:sz w:val="21"/>
      <w:szCs w:val="21"/>
    </w:rPr>
  </w:style>
  <w:style w:type="character" w:customStyle="1" w:styleId="12">
    <w:name w:val="页眉 字符"/>
    <w:basedOn w:val="9"/>
    <w:link w:val="5"/>
    <w:qFormat/>
    <w:uiPriority w:val="99"/>
    <w:rPr>
      <w:sz w:val="18"/>
      <w:szCs w:val="18"/>
    </w:rPr>
  </w:style>
  <w:style w:type="character" w:customStyle="1" w:styleId="13">
    <w:name w:val="页脚 字符"/>
    <w:basedOn w:val="9"/>
    <w:link w:val="4"/>
    <w:qFormat/>
    <w:uiPriority w:val="99"/>
    <w:rPr>
      <w:sz w:val="18"/>
      <w:szCs w:val="18"/>
    </w:rPr>
  </w:style>
  <w:style w:type="paragraph" w:styleId="14">
    <w:name w:val="List Paragraph"/>
    <w:basedOn w:val="1"/>
    <w:qFormat/>
    <w:uiPriority w:val="34"/>
    <w:pPr>
      <w:ind w:firstLine="420" w:firstLineChars="200"/>
    </w:pPr>
    <w:rPr>
      <w:rFonts w:ascii="Calibri" w:hAnsi="Calibri" w:eastAsia="宋体" w:cs="宋体"/>
    </w:rPr>
  </w:style>
  <w:style w:type="character" w:customStyle="1" w:styleId="15">
    <w:name w:val="批注框文本 字符"/>
    <w:basedOn w:val="9"/>
    <w:link w:val="3"/>
    <w:semiHidden/>
    <w:qFormat/>
    <w:uiPriority w:val="99"/>
    <w:rPr>
      <w:sz w:val="18"/>
      <w:szCs w:val="18"/>
    </w:rPr>
  </w:style>
  <w:style w:type="paragraph" w:customStyle="1" w:styleId="16">
    <w:name w:val="Revision"/>
    <w:hidden/>
    <w:unhideWhenUsed/>
    <w:qFormat/>
    <w:uiPriority w:val="99"/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customStyle="1" w:styleId="17">
    <w:name w:val="未处理的提及1"/>
    <w:basedOn w:val="9"/>
    <w:semiHidden/>
    <w:unhideWhenUsed/>
    <w:qFormat/>
    <w:uiPriority w:val="99"/>
    <w:rPr>
      <w:color w:val="605E5C"/>
      <w:shd w:val="clear" w:color="auto" w:fill="E1DFDD"/>
    </w:rPr>
  </w:style>
  <w:style w:type="character" w:customStyle="1" w:styleId="18">
    <w:name w:val="批注文字 字符"/>
    <w:basedOn w:val="9"/>
    <w:link w:val="2"/>
    <w:semiHidden/>
    <w:qFormat/>
    <w:uiPriority w:val="99"/>
    <w:rPr>
      <w:kern w:val="2"/>
      <w:sz w:val="21"/>
      <w:szCs w:val="22"/>
    </w:rPr>
  </w:style>
  <w:style w:type="character" w:customStyle="1" w:styleId="19">
    <w:name w:val="批注主题 字符"/>
    <w:basedOn w:val="18"/>
    <w:link w:val="6"/>
    <w:semiHidden/>
    <w:qFormat/>
    <w:uiPriority w:val="99"/>
    <w:rPr>
      <w:b/>
      <w:bCs/>
      <w:kern w:val="2"/>
      <w:sz w:val="21"/>
      <w:szCs w:val="22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4</Pages>
  <Words>2221</Words>
  <Characters>2491</Characters>
  <Lines>18</Lines>
  <Paragraphs>5</Paragraphs>
  <TotalTime>90</TotalTime>
  <ScaleCrop>false</ScaleCrop>
  <LinksUpToDate>false</LinksUpToDate>
  <CharactersWithSpaces>2491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2025-04-18T09:10:00Z</dcterms:created>
  <dc:creator>DELL</dc:creator>
  <cp:lastModifiedBy>1380074960</cp:lastModifiedBy>
  <dcterms:modified xsi:type="dcterms:W3CDTF">2025-04-22T02:02:20Z</dcterms:modified>
  <cp:revision>23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E511A35E8EB14C19A9A8DCDA1BDAD9FD</vt:lpwstr>
  </property>
  <property fmtid="{D5CDD505-2E9C-101B-9397-08002B2CF9AE}" pid="4" name="KSOTemplateDocerSaveRecord">
    <vt:lpwstr>eyJoZGlkIjoiM2I1NzhmMDVhMmI2OTdlNTY3Yzg5Zjc0N2JhMTNmZDMiLCJ1c2VySWQiOiI1MTk1NDc0In0=</vt:lpwstr>
  </property>
</Properties>
</file>