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30"/>
          <w:szCs w:val="30"/>
          <w:shd w:val="clear" w:fill="FFFFFF"/>
        </w:rPr>
      </w:pPr>
      <w:r>
        <w:rPr>
          <w:rFonts w:ascii="微软雅黑" w:hAnsi="微软雅黑" w:eastAsia="微软雅黑" w:cs="微软雅黑"/>
          <w:i w:val="0"/>
          <w:iCs w:val="0"/>
          <w:caps w:val="0"/>
          <w:color w:val="333333"/>
          <w:spacing w:val="0"/>
          <w:sz w:val="30"/>
          <w:szCs w:val="30"/>
          <w:shd w:val="clear" w:fill="FFFFFF"/>
        </w:rPr>
        <w:t>电子科技大学生命科学与技术学院2024年博士研究生招生工作通知</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根据《电子科技大学2024年博士研究生招生简章》和学校2024年博士生招生工作有关通知的要求，现将生命科学与技术学院2024年博士研究生招生工作相关安排通知如下：</w:t>
      </w:r>
    </w:p>
    <w:p>
      <w:pPr>
        <w:pStyle w:val="5"/>
        <w:keepNext w:val="0"/>
        <w:keepLines w:val="0"/>
        <w:widowControl/>
        <w:suppressLineNumbers w:val="0"/>
        <w:shd w:val="clear" w:fill="FFFFFF"/>
        <w:spacing w:before="0" w:beforeAutospacing="0" w:after="150" w:afterAutospacing="0" w:line="54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ascii="黑体" w:hAnsi="宋体" w:eastAsia="黑体" w:cs="黑体"/>
          <w:b/>
          <w:bCs/>
          <w:i w:val="0"/>
          <w:iCs w:val="0"/>
          <w:caps w:val="0"/>
          <w:color w:val="333333"/>
          <w:spacing w:val="0"/>
          <w:sz w:val="24"/>
          <w:szCs w:val="24"/>
          <w:shd w:val="clear" w:fill="FFFFFF"/>
        </w:rPr>
        <w:t>一、招生专业及计划</w:t>
      </w:r>
    </w:p>
    <w:p>
      <w:r>
        <w:drawing>
          <wp:inline distT="0" distB="0" distL="114300" distR="114300">
            <wp:extent cx="5271135" cy="1683385"/>
            <wp:effectExtent l="0" t="0" r="5715" b="12065"/>
            <wp:docPr id="3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1"/>
                    <pic:cNvPicPr>
                      <a:picLocks noChangeAspect="1"/>
                    </pic:cNvPicPr>
                  </pic:nvPicPr>
                  <pic:blipFill>
                    <a:blip r:embed="rId4"/>
                    <a:stretch>
                      <a:fillRect/>
                    </a:stretch>
                  </pic:blipFill>
                  <pic:spPr>
                    <a:xfrm>
                      <a:off x="0" y="0"/>
                      <a:ext cx="5271135" cy="1683385"/>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150" w:afterAutospacing="0" w:line="540" w:lineRule="atLeast"/>
        <w:ind w:left="0" w:right="0" w:firstLine="555"/>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特别说明：拟招生人数是根据学院2023年招生人数（含普通招考、硕博连读、直接攻博）约80%测算，仅供参考。2024年学院博士生招生计划具体情况将以学校实际分配为准，一般在复试前确定。</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招生计划相关要求按照学校有关规定和《电子科技大学2024年博士研究生招生简章》中的有关说明执行。</w:t>
      </w:r>
    </w:p>
    <w:p>
      <w:pPr>
        <w:pStyle w:val="5"/>
        <w:keepNext w:val="0"/>
        <w:keepLines w:val="0"/>
        <w:widowControl/>
        <w:suppressLineNumbers w:val="0"/>
        <w:shd w:val="clear" w:fill="FFFFFF"/>
        <w:spacing w:before="0" w:beforeAutospacing="0" w:after="150" w:afterAutospacing="0" w:line="54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ascii="黑体" w:hAnsi="宋体" w:eastAsia="黑体" w:cs="黑体"/>
          <w:b/>
          <w:bCs/>
          <w:i w:val="0"/>
          <w:iCs w:val="0"/>
          <w:caps w:val="0"/>
          <w:color w:val="333333"/>
          <w:spacing w:val="0"/>
          <w:sz w:val="24"/>
          <w:szCs w:val="24"/>
          <w:shd w:val="clear" w:fill="FFFFFF"/>
        </w:rPr>
        <w:t>二、报考条件</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（一）普通招考</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1、符合《电子科技大学2024年博士研究生招生简章》中要求的基本条件。</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2、报考专业学位博士生应满足学校报考基本条件。</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（二）硕博连读</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符合《电子科技大学2024年博士研究生招生简章》中要求的基本条件，完成学校和学院规定的课程学习和考核。硕博连读申请及报考具体要求另行通知。</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（三）直接攻博</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以直接攻博方式报考的基本条件按照学校和学院发布的关于接收2024年优秀应届本科毕业生免试攻读研究生的通知有关要求进行。</w:t>
      </w:r>
    </w:p>
    <w:p>
      <w:pPr>
        <w:pStyle w:val="5"/>
        <w:keepNext w:val="0"/>
        <w:keepLines w:val="0"/>
        <w:widowControl/>
        <w:suppressLineNumbers w:val="0"/>
        <w:shd w:val="clear" w:fill="FFFFFF"/>
        <w:spacing w:before="0" w:beforeAutospacing="0" w:after="150" w:afterAutospacing="0" w:line="54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黑体" w:hAnsi="宋体" w:eastAsia="黑体" w:cs="黑体"/>
          <w:b/>
          <w:bCs/>
          <w:i w:val="0"/>
          <w:iCs w:val="0"/>
          <w:caps w:val="0"/>
          <w:color w:val="333333"/>
          <w:spacing w:val="0"/>
          <w:sz w:val="24"/>
          <w:szCs w:val="24"/>
          <w:shd w:val="clear" w:fill="FFFFFF"/>
        </w:rPr>
        <w:t>三、网上报名</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网上报名开始时间预计为2024年3月（直接攻博考生不需再填报）。具体时间详见后续学校发布的2024年博士生报名通知。</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考生报名前务必仔细阅读《电子科技大学2024年博士研究生招生简章》和学校或学院发布的博士生招生报名有关通知，按要求完成网上报名和交费。未在规定时间内完成网上报名和交费的信息视为无效信息。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shd w:val="clear" w:fill="FFFFFF"/>
        <w:spacing w:before="0" w:beforeAutospacing="0" w:after="150" w:afterAutospacing="0" w:line="54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黑体" w:hAnsi="宋体" w:eastAsia="黑体" w:cs="黑体"/>
          <w:b/>
          <w:bCs/>
          <w:i w:val="0"/>
          <w:iCs w:val="0"/>
          <w:caps w:val="0"/>
          <w:color w:val="333333"/>
          <w:spacing w:val="0"/>
          <w:sz w:val="24"/>
          <w:szCs w:val="24"/>
          <w:shd w:val="clear" w:fill="FFFFFF"/>
        </w:rPr>
        <w:t>四、申请材料</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请考生完成网上报名后认真准备申请材料，并按顺序整理后于2024年3月(具体时间详见学校后续发布的2024年博士生网上报名通知)将申请材料提交（或</w:t>
      </w:r>
      <w:r>
        <w:rPr>
          <w:rStyle w:val="8"/>
          <w:rFonts w:hint="eastAsia" w:ascii="微软雅黑" w:hAnsi="微软雅黑" w:eastAsia="微软雅黑" w:cs="微软雅黑"/>
          <w:b/>
          <w:bCs/>
          <w:i w:val="0"/>
          <w:iCs w:val="0"/>
          <w:caps w:val="0"/>
          <w:color w:val="333333"/>
          <w:spacing w:val="0"/>
          <w:sz w:val="24"/>
          <w:szCs w:val="24"/>
          <w:shd w:val="clear" w:fill="FFFFFF"/>
        </w:rPr>
        <w:t>顺丰</w:t>
      </w:r>
      <w:r>
        <w:rPr>
          <w:rFonts w:hint="eastAsia" w:ascii="微软雅黑" w:hAnsi="微软雅黑" w:eastAsia="微软雅黑" w:cs="微软雅黑"/>
          <w:i w:val="0"/>
          <w:iCs w:val="0"/>
          <w:caps w:val="0"/>
          <w:color w:val="333333"/>
          <w:spacing w:val="0"/>
          <w:sz w:val="24"/>
          <w:szCs w:val="24"/>
          <w:shd w:val="clear" w:fill="FFFFFF"/>
        </w:rPr>
        <w:t>快递寄送）到生命科学与技术学院教务科。</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寄送地址：四川省成都市高新区（西区）西源大道2006号电子科技大学综合楼202，邮编: 611731，电话：028-61830670。</w:t>
      </w:r>
    </w:p>
    <w:p>
      <w:r>
        <w:drawing>
          <wp:inline distT="0" distB="0" distL="114300" distR="114300">
            <wp:extent cx="5269230" cy="6336665"/>
            <wp:effectExtent l="0" t="0" r="7620" b="6985"/>
            <wp:docPr id="3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2"/>
                    <pic:cNvPicPr>
                      <a:picLocks noChangeAspect="1"/>
                    </pic:cNvPicPr>
                  </pic:nvPicPr>
                  <pic:blipFill>
                    <a:blip r:embed="rId5"/>
                    <a:stretch>
                      <a:fillRect/>
                    </a:stretch>
                  </pic:blipFill>
                  <pic:spPr>
                    <a:xfrm>
                      <a:off x="0" y="0"/>
                      <a:ext cx="5269230" cy="6336665"/>
                    </a:xfrm>
                    <a:prstGeom prst="rect">
                      <a:avLst/>
                    </a:prstGeom>
                    <a:noFill/>
                    <a:ln>
                      <a:noFill/>
                    </a:ln>
                  </pic:spPr>
                </pic:pic>
              </a:graphicData>
            </a:graphic>
          </wp:inline>
        </w:drawing>
      </w:r>
    </w:p>
    <w:p>
      <w:r>
        <w:drawing>
          <wp:inline distT="0" distB="0" distL="114300" distR="114300">
            <wp:extent cx="5273675" cy="5885180"/>
            <wp:effectExtent l="0" t="0" r="3175" b="1270"/>
            <wp:docPr id="4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3"/>
                    <pic:cNvPicPr>
                      <a:picLocks noChangeAspect="1"/>
                    </pic:cNvPicPr>
                  </pic:nvPicPr>
                  <pic:blipFill>
                    <a:blip r:embed="rId6"/>
                    <a:stretch>
                      <a:fillRect/>
                    </a:stretch>
                  </pic:blipFill>
                  <pic:spPr>
                    <a:xfrm>
                      <a:off x="0" y="0"/>
                      <a:ext cx="5273675" cy="5885180"/>
                    </a:xfrm>
                    <a:prstGeom prst="rect">
                      <a:avLst/>
                    </a:prstGeom>
                    <a:noFill/>
                    <a:ln>
                      <a:noFill/>
                    </a:ln>
                  </pic:spPr>
                </pic:pic>
              </a:graphicData>
            </a:graphic>
          </wp:inline>
        </w:drawing>
      </w:r>
    </w:p>
    <w:p>
      <w:r>
        <w:drawing>
          <wp:inline distT="0" distB="0" distL="114300" distR="114300">
            <wp:extent cx="5269230" cy="3247390"/>
            <wp:effectExtent l="0" t="0" r="7620" b="10160"/>
            <wp:docPr id="41"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4"/>
                    <pic:cNvPicPr>
                      <a:picLocks noChangeAspect="1"/>
                    </pic:cNvPicPr>
                  </pic:nvPicPr>
                  <pic:blipFill>
                    <a:blip r:embed="rId7"/>
                    <a:stretch>
                      <a:fillRect/>
                    </a:stretch>
                  </pic:blipFill>
                  <pic:spPr>
                    <a:xfrm>
                      <a:off x="0" y="0"/>
                      <a:ext cx="5269230" cy="3247390"/>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以上材料除寄送纸质档外，</w:t>
      </w:r>
      <w:r>
        <w:rPr>
          <w:rFonts w:hint="eastAsia" w:ascii="微软雅黑" w:hAnsi="微软雅黑" w:eastAsia="微软雅黑" w:cs="微软雅黑"/>
          <w:i w:val="0"/>
          <w:iCs w:val="0"/>
          <w:caps w:val="0"/>
          <w:color w:val="444444"/>
          <w:spacing w:val="0"/>
          <w:sz w:val="24"/>
          <w:szCs w:val="24"/>
          <w:u w:val="none"/>
          <w:shd w:val="clear" w:fill="FFFFFF"/>
        </w:rPr>
        <w:fldChar w:fldCharType="begin"/>
      </w:r>
      <w:r>
        <w:rPr>
          <w:rFonts w:hint="eastAsia" w:ascii="微软雅黑" w:hAnsi="微软雅黑" w:eastAsia="微软雅黑" w:cs="微软雅黑"/>
          <w:i w:val="0"/>
          <w:iCs w:val="0"/>
          <w:caps w:val="0"/>
          <w:color w:val="444444"/>
          <w:spacing w:val="0"/>
          <w:sz w:val="24"/>
          <w:szCs w:val="24"/>
          <w:u w:val="none"/>
          <w:shd w:val="clear" w:fill="FFFFFF"/>
        </w:rPr>
        <w:instrText xml:space="preserve"> HYPERLINK "mailto:%E8%BF%98%E9%9C%80%E6%8F%90%E4%BA%A4%E7%94%B5%E5%AD%90%E6%A1%A3%E8%87%B3chengyuan@uestc.edu.cn" </w:instrText>
      </w:r>
      <w:r>
        <w:rPr>
          <w:rFonts w:hint="eastAsia" w:ascii="微软雅黑" w:hAnsi="微软雅黑" w:eastAsia="微软雅黑" w:cs="微软雅黑"/>
          <w:i w:val="0"/>
          <w:iCs w:val="0"/>
          <w:caps w:val="0"/>
          <w:color w:val="444444"/>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000000"/>
          <w:spacing w:val="0"/>
          <w:sz w:val="24"/>
          <w:szCs w:val="24"/>
          <w:u w:val="single"/>
          <w:shd w:val="clear" w:fill="FFFFFF"/>
        </w:rPr>
        <w:t>还需提交电子档至fuyue@uestc.edu.cn</w:t>
      </w:r>
      <w:r>
        <w:rPr>
          <w:rFonts w:hint="eastAsia" w:ascii="微软雅黑" w:hAnsi="微软雅黑" w:eastAsia="微软雅黑" w:cs="微软雅黑"/>
          <w:i w:val="0"/>
          <w:iCs w:val="0"/>
          <w:caps w:val="0"/>
          <w:color w:val="444444"/>
          <w:spacing w:val="0"/>
          <w:sz w:val="24"/>
          <w:szCs w:val="24"/>
          <w:u w:val="none"/>
          <w:shd w:val="clear" w:fill="FFFFFF"/>
        </w:rPr>
        <w:fldChar w:fldCharType="end"/>
      </w:r>
      <w:r>
        <w:rPr>
          <w:rFonts w:hint="eastAsia" w:ascii="微软雅黑" w:hAnsi="微软雅黑" w:eastAsia="微软雅黑" w:cs="微软雅黑"/>
          <w:i w:val="0"/>
          <w:iCs w:val="0"/>
          <w:caps w:val="0"/>
          <w:color w:val="333333"/>
          <w:spacing w:val="0"/>
          <w:sz w:val="24"/>
          <w:szCs w:val="24"/>
          <w:shd w:val="clear" w:fill="FFFFFF"/>
        </w:rPr>
        <w:t>。《申请攻读生命科学与技术学院博士学位研究生成果清单》、个人简历及攻读博士学位学术研究计划需提交电子档，其他材料需提交签字（如需要）盖章后的扫描件。所有材料请按顺序整理，并制作目录清单，打包压缩后以“考生姓名+报考专业名称+报考招生方向名称”命名。</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ascii="黑体" w:hAnsi="宋体" w:eastAsia="黑体" w:cs="黑体"/>
          <w:b/>
          <w:bCs/>
          <w:i w:val="0"/>
          <w:iCs w:val="0"/>
          <w:caps w:val="0"/>
          <w:color w:val="333333"/>
          <w:spacing w:val="0"/>
          <w:sz w:val="24"/>
          <w:szCs w:val="24"/>
          <w:shd w:val="clear" w:fill="FFFFFF"/>
        </w:rPr>
        <w:t>五</w:t>
      </w:r>
      <w:r>
        <w:rPr>
          <w:rStyle w:val="8"/>
          <w:rFonts w:hint="eastAsia" w:ascii="黑体" w:hAnsi="宋体" w:eastAsia="黑体" w:cs="黑体"/>
          <w:b/>
          <w:bCs/>
          <w:i w:val="0"/>
          <w:iCs w:val="0"/>
          <w:caps w:val="0"/>
          <w:color w:val="333333"/>
          <w:spacing w:val="0"/>
          <w:sz w:val="24"/>
          <w:szCs w:val="24"/>
          <w:shd w:val="clear" w:fill="FFFFFF"/>
        </w:rPr>
        <w:t>、报考资格审核</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黑体" w:hAnsi="宋体" w:eastAsia="黑体" w:cs="黑体"/>
          <w:b/>
          <w:bCs/>
          <w:i w:val="0"/>
          <w:iCs w:val="0"/>
          <w:caps w:val="0"/>
          <w:color w:val="333333"/>
          <w:spacing w:val="0"/>
          <w:sz w:val="24"/>
          <w:szCs w:val="24"/>
          <w:shd w:val="clear" w:fill="FFFFFF"/>
        </w:rPr>
        <w:t>六、复试资格审核</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学院根据材料评议结果择优确定参加复试考核名单并公布。材料评议结果作为复试录取环节的重要参考依据之一。材料评议工作预计在2024年4-5月初进行，请考生密切关注我单位网站相关通知。</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2.以硕博连读方式报名考生的复试资格认定方式：</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符合报考资格、硕博连读申请经学院审核通过且已完成报名手续的考生可参加复试。</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3.直接攻博考生的相关要求按照学校和学院发布的关于接收2024年优秀应届本科毕业生免试攻读研究生的通知有关要求进行。</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黑体" w:hAnsi="宋体" w:eastAsia="黑体" w:cs="黑体"/>
          <w:b/>
          <w:bCs/>
          <w:i w:val="0"/>
          <w:iCs w:val="0"/>
          <w:caps w:val="0"/>
          <w:color w:val="333333"/>
          <w:spacing w:val="0"/>
          <w:sz w:val="24"/>
          <w:szCs w:val="24"/>
          <w:shd w:val="clear" w:fill="FFFFFF"/>
        </w:rPr>
        <w:t>七、复试录取</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经学院审核达到复试考核要求的普通招考、硕博连读考生可参加复试。复试比例一般不低于120%。</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复试环节包括外语测试、综合能力考核等。考核内容主要包括思想政治素质和品德、外语能力、学术水平和能力、科研创新能力、工程理论和实践能力、学术志趣、培养潜质等。</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复试考核方式：综合面试（抽题问答、现场问答），每位考生一般不少于30分钟。</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复试内容：学术学位博士生主要根据专业培养要求和考生具体情况，考查考生思想政治素养、综合运用所学知识的能力、对本学科前沿知识及最新研究动态掌握情况、是否具备博士研究生培养的潜能和综合素质，并进行英语能力的考查。</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业学位博士生主要根据工程类博士生培养要求和考生具体情况，重点考查考生思想政治素养、学科背景、工程理论基础、工程技术研究水平、科研项目经历、工程技术成果、工程项目管理水平、思维能力、创新能力、是否具备工程类博士研究生培养潜力和综合素质等，并进行英语能力的考查。</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同等学力加试科目：生物医学及工程基础、生物医学及工程综合。</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依据“全面衡量，择优录取，保证质量，宁缺勿滥”的原则，根据考生复试总成绩按照报考专业招生研究方向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复试总成绩合格（达到满分的60%）才能被录取。加试成绩和思想政治理论成绩不计入复试总成绩，但成绩合格（各科成绩分别达到满分的60%）才能被录取。</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复试考核和录取工作的具体要求和安排详见我院在复试前发布的博士生复试工作安排有关通知。</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8"/>
          <w:rFonts w:hint="eastAsia" w:ascii="黑体" w:hAnsi="宋体" w:eastAsia="黑体" w:cs="黑体"/>
          <w:b/>
          <w:bCs/>
          <w:i w:val="0"/>
          <w:iCs w:val="0"/>
          <w:caps w:val="0"/>
          <w:color w:val="333333"/>
          <w:spacing w:val="0"/>
          <w:sz w:val="24"/>
          <w:szCs w:val="24"/>
          <w:shd w:val="clear" w:fill="FFFFFF"/>
        </w:rPr>
        <w:t>八、联系方式</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电    话：028-61830670  电子邮箱：fuyue@uestc.edu.cn</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学院网址: life.uestc.edu.cn</w:t>
      </w:r>
    </w:p>
    <w:p>
      <w:pPr>
        <w:pStyle w:val="5"/>
        <w:keepNext w:val="0"/>
        <w:keepLines w:val="0"/>
        <w:widowControl/>
        <w:suppressLineNumbers w:val="0"/>
        <w:shd w:val="clear" w:fill="FFFFFF"/>
        <w:spacing w:before="0" w:beforeAutospacing="0" w:after="150" w:after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其他未尽事宜请参照《电子科技大学2024年博士研究生招生简章》及学校或学院的后续通知。本通知内容如因政策变化等原因调整，请以最新通知为准。请考生密切关注电子科技大学研招网或我院网站上发布的最新信息。</w:t>
      </w:r>
    </w:p>
    <w:p>
      <w:pPr>
        <w:rPr>
          <w:rFonts w:hint="default"/>
        </w:rPr>
      </w:pPr>
      <w:r>
        <w:rPr>
          <w:rFonts w:ascii="微软雅黑" w:hAnsi="微软雅黑" w:eastAsia="微软雅黑" w:cs="微软雅黑"/>
          <w:i w:val="0"/>
          <w:iCs w:val="0"/>
          <w:caps w:val="0"/>
          <w:color w:val="212121"/>
          <w:spacing w:val="0"/>
          <w:sz w:val="21"/>
          <w:szCs w:val="21"/>
          <w:shd w:val="clear" w:fill="FFFFFF"/>
        </w:rPr>
        <w:t>附件【</w:t>
      </w:r>
      <w:r>
        <w:rPr>
          <w:rFonts w:hint="eastAsia" w:ascii="微软雅黑" w:hAnsi="微软雅黑" w:eastAsia="微软雅黑" w:cs="微软雅黑"/>
          <w:i w:val="0"/>
          <w:iCs w:val="0"/>
          <w:caps w:val="0"/>
          <w:color w:val="444444"/>
          <w:spacing w:val="0"/>
          <w:sz w:val="21"/>
          <w:szCs w:val="21"/>
          <w:u w:val="none"/>
          <w:shd w:val="clear" w:fill="FFFFFF"/>
        </w:rPr>
        <w:fldChar w:fldCharType="begin"/>
      </w:r>
      <w:r>
        <w:rPr>
          <w:rFonts w:hint="eastAsia" w:ascii="微软雅黑" w:hAnsi="微软雅黑" w:eastAsia="微软雅黑" w:cs="微软雅黑"/>
          <w:i w:val="0"/>
          <w:iCs w:val="0"/>
          <w:caps w:val="0"/>
          <w:color w:val="444444"/>
          <w:spacing w:val="0"/>
          <w:sz w:val="21"/>
          <w:szCs w:val="21"/>
          <w:u w:val="none"/>
          <w:shd w:val="clear" w:fill="FFFFFF"/>
        </w:rPr>
        <w:instrText xml:space="preserve"> HYPERLINK "https://www.life.uestc.edu.cn/system/_content/download.jsp?urltype=news.DownloadAttachUrl&amp;owner=1687433266&amp;wbfileid=13259838" \t "https://www.life.uestc.edu.cn/info/1166/_blank" </w:instrText>
      </w:r>
      <w:r>
        <w:rPr>
          <w:rFonts w:hint="eastAsia" w:ascii="微软雅黑" w:hAnsi="微软雅黑" w:eastAsia="微软雅黑" w:cs="微软雅黑"/>
          <w:i w:val="0"/>
          <w:iCs w:val="0"/>
          <w:caps w:val="0"/>
          <w:color w:val="444444"/>
          <w:spacing w:val="0"/>
          <w:sz w:val="21"/>
          <w:szCs w:val="21"/>
          <w:u w:val="none"/>
          <w:shd w:val="clear" w:fill="FFFFFF"/>
        </w:rPr>
        <w:fldChar w:fldCharType="separate"/>
      </w:r>
      <w:r>
        <w:rPr>
          <w:rStyle w:val="9"/>
          <w:rFonts w:hint="eastAsia" w:ascii="微软雅黑" w:hAnsi="微软雅黑" w:eastAsia="微软雅黑" w:cs="微软雅黑"/>
          <w:i w:val="0"/>
          <w:iCs w:val="0"/>
          <w:caps w:val="0"/>
          <w:color w:val="444444"/>
          <w:spacing w:val="0"/>
          <w:sz w:val="21"/>
          <w:szCs w:val="21"/>
          <w:u w:val="none"/>
          <w:shd w:val="clear" w:fill="FFFFFF"/>
        </w:rPr>
        <w:t>申请攻读生命学院博士学位研究生成果清单.doc</w:t>
      </w:r>
      <w:r>
        <w:rPr>
          <w:rFonts w:hint="eastAsia" w:ascii="微软雅黑" w:hAnsi="微软雅黑" w:eastAsia="微软雅黑" w:cs="微软雅黑"/>
          <w:i w:val="0"/>
          <w:iCs w:val="0"/>
          <w:caps w:val="0"/>
          <w:color w:val="444444"/>
          <w:spacing w:val="0"/>
          <w:sz w:val="21"/>
          <w:szCs w:val="21"/>
          <w:u w:val="none"/>
          <w:shd w:val="clear" w:fill="FFFFFF"/>
        </w:rPr>
        <w:fldChar w:fldCharType="end"/>
      </w:r>
      <w:r>
        <w:rPr>
          <w:rFonts w:hint="eastAsia" w:ascii="微软雅黑" w:hAnsi="微软雅黑" w:eastAsia="微软雅黑" w:cs="微软雅黑"/>
          <w:i w:val="0"/>
          <w:iCs w:val="0"/>
          <w:caps w:val="0"/>
          <w:color w:val="212121"/>
          <w:spacing w:val="0"/>
          <w:sz w:val="21"/>
          <w:szCs w:val="21"/>
          <w:shd w:val="clear"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14BD2115"/>
    <w:rsid w:val="2F123144"/>
    <w:rsid w:val="310835FF"/>
    <w:rsid w:val="3E317495"/>
    <w:rsid w:val="41DA4D98"/>
    <w:rsid w:val="43E01C6A"/>
    <w:rsid w:val="484F022F"/>
    <w:rsid w:val="49DD1263"/>
    <w:rsid w:val="4F9F432E"/>
    <w:rsid w:val="6E5C781B"/>
    <w:rsid w:val="7743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31FEBFC7C97041F58FD162DDB775861A_13</vt:lpwstr>
  </property>
</Properties>
</file>